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FDDEB">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color w:val="000000"/>
          <w:kern w:val="0"/>
          <w:sz w:val="30"/>
          <w:szCs w:val="30"/>
          <w:highlight w:val="none"/>
          <w:lang w:val="en-US" w:eastAsia="zh-CN" w:bidi="ar"/>
        </w:rPr>
      </w:pPr>
      <w:r>
        <w:rPr>
          <w:rFonts w:hint="eastAsia" w:ascii="仿宋_GB2312" w:hAnsi="仿宋_GB2312" w:eastAsia="仿宋_GB2312" w:cs="仿宋_GB2312"/>
          <w:color w:val="000000"/>
          <w:kern w:val="0"/>
          <w:sz w:val="30"/>
          <w:szCs w:val="30"/>
          <w:highlight w:val="none"/>
          <w:lang w:bidi="ar"/>
        </w:rPr>
        <w:t>附件</w:t>
      </w:r>
      <w:r>
        <w:rPr>
          <w:rFonts w:hint="eastAsia" w:ascii="仿宋_GB2312" w:hAnsi="仿宋_GB2312" w:eastAsia="仿宋_GB2312" w:cs="仿宋_GB2312"/>
          <w:color w:val="000000"/>
          <w:kern w:val="0"/>
          <w:sz w:val="30"/>
          <w:szCs w:val="30"/>
          <w:highlight w:val="none"/>
          <w:lang w:val="en-US" w:eastAsia="zh-CN" w:bidi="ar"/>
        </w:rPr>
        <w:t>:</w:t>
      </w:r>
    </w:p>
    <w:p w14:paraId="30EB117C">
      <w:pPr>
        <w:widowControl/>
        <w:spacing w:line="540" w:lineRule="exact"/>
        <w:ind w:firstLine="720" w:firstLineChars="200"/>
        <w:jc w:val="center"/>
        <w:rPr>
          <w:rFonts w:hint="eastAsia" w:ascii="仿宋_GB2312" w:hAnsi="仿宋_GB2312" w:eastAsia="仿宋_GB2312" w:cs="仿宋_GB2312"/>
          <w:kern w:val="0"/>
          <w:sz w:val="36"/>
          <w:szCs w:val="36"/>
          <w:highlight w:val="none"/>
          <w:lang w:bidi="ar"/>
        </w:rPr>
      </w:pPr>
      <w:r>
        <w:rPr>
          <w:rFonts w:hint="eastAsia" w:ascii="仿宋_GB2312" w:hAnsi="仿宋_GB2312" w:eastAsia="仿宋_GB2312" w:cs="仿宋_GB2312"/>
          <w:kern w:val="0"/>
          <w:sz w:val="36"/>
          <w:szCs w:val="36"/>
          <w:highlight w:val="none"/>
          <w:lang w:bidi="ar"/>
        </w:rPr>
        <w:t>机械行业职业教育具身智能技术应用与教学能力提升高级研修班培训内容</w:t>
      </w:r>
    </w:p>
    <w:p w14:paraId="63519D62">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36"/>
          <w:szCs w:val="36"/>
          <w:highlight w:val="none"/>
          <w:lang w:val="en-US" w:eastAsia="zh-CN" w:bidi="ar"/>
        </w:rPr>
      </w:pPr>
    </w:p>
    <w:tbl>
      <w:tblPr>
        <w:tblStyle w:val="4"/>
        <w:tblW w:w="8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10"/>
        <w:gridCol w:w="750"/>
        <w:gridCol w:w="6765"/>
      </w:tblGrid>
      <w:tr w14:paraId="35ED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110" w:type="dxa"/>
            <w:tcMar>
              <w:top w:w="96" w:type="dxa"/>
              <w:left w:w="96" w:type="dxa"/>
              <w:bottom w:w="96" w:type="dxa"/>
              <w:right w:w="96" w:type="dxa"/>
            </w:tcMar>
            <w:vAlign w:val="center"/>
          </w:tcPr>
          <w:p w14:paraId="6073BF5A">
            <w:pPr>
              <w:widowControl/>
              <w:snapToGrid w:val="0"/>
              <w:jc w:val="center"/>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kern w:val="0"/>
                <w:sz w:val="24"/>
                <w:szCs w:val="24"/>
                <w:highlight w:val="none"/>
                <w:lang w:bidi="ar"/>
              </w:rPr>
              <w:t>日期</w:t>
            </w:r>
          </w:p>
        </w:tc>
        <w:tc>
          <w:tcPr>
            <w:tcW w:w="750" w:type="dxa"/>
            <w:tcMar>
              <w:top w:w="96" w:type="dxa"/>
              <w:left w:w="96" w:type="dxa"/>
              <w:bottom w:w="96" w:type="dxa"/>
              <w:right w:w="96" w:type="dxa"/>
            </w:tcMar>
            <w:vAlign w:val="center"/>
          </w:tcPr>
          <w:p w14:paraId="5380CBBE">
            <w:pPr>
              <w:widowControl/>
              <w:snapToGrid w:val="0"/>
              <w:jc w:val="center"/>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kern w:val="0"/>
                <w:sz w:val="24"/>
                <w:szCs w:val="24"/>
                <w:highlight w:val="none"/>
                <w:lang w:bidi="ar"/>
              </w:rPr>
              <w:t>时间</w:t>
            </w:r>
          </w:p>
        </w:tc>
        <w:tc>
          <w:tcPr>
            <w:tcW w:w="6765" w:type="dxa"/>
            <w:tcMar>
              <w:top w:w="96" w:type="dxa"/>
              <w:left w:w="96" w:type="dxa"/>
              <w:bottom w:w="96" w:type="dxa"/>
              <w:right w:w="96" w:type="dxa"/>
            </w:tcMar>
            <w:vAlign w:val="center"/>
          </w:tcPr>
          <w:p w14:paraId="0F150F05">
            <w:pPr>
              <w:widowControl/>
              <w:snapToGrid w:val="0"/>
              <w:jc w:val="center"/>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kern w:val="0"/>
                <w:sz w:val="24"/>
                <w:szCs w:val="24"/>
                <w:highlight w:val="none"/>
                <w:lang w:bidi="ar"/>
              </w:rPr>
              <w:t>培训内容</w:t>
            </w:r>
          </w:p>
        </w:tc>
      </w:tr>
      <w:tr w14:paraId="4F03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tcMar>
              <w:top w:w="96" w:type="dxa"/>
              <w:left w:w="96" w:type="dxa"/>
              <w:bottom w:w="96" w:type="dxa"/>
              <w:right w:w="96" w:type="dxa"/>
            </w:tcMar>
            <w:vAlign w:val="center"/>
          </w:tcPr>
          <w:p w14:paraId="01FF048D">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第 1 天</w:t>
            </w:r>
          </w:p>
        </w:tc>
        <w:tc>
          <w:tcPr>
            <w:tcW w:w="750" w:type="dxa"/>
            <w:tcMar>
              <w:top w:w="96" w:type="dxa"/>
              <w:left w:w="96" w:type="dxa"/>
              <w:bottom w:w="96" w:type="dxa"/>
              <w:right w:w="96" w:type="dxa"/>
            </w:tcMar>
            <w:vAlign w:val="center"/>
          </w:tcPr>
          <w:p w14:paraId="2F5E5536">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全天</w:t>
            </w:r>
          </w:p>
        </w:tc>
        <w:tc>
          <w:tcPr>
            <w:tcW w:w="6765" w:type="dxa"/>
            <w:tcMar>
              <w:top w:w="96" w:type="dxa"/>
              <w:left w:w="96" w:type="dxa"/>
              <w:bottom w:w="96" w:type="dxa"/>
              <w:right w:w="96" w:type="dxa"/>
            </w:tcMar>
            <w:vAlign w:val="center"/>
          </w:tcPr>
          <w:p w14:paraId="50F7D71A">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学员报到、领取培训资料</w:t>
            </w:r>
          </w:p>
        </w:tc>
      </w:tr>
      <w:tr w14:paraId="2377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vMerge w:val="restart"/>
            <w:tcMar>
              <w:top w:w="96" w:type="dxa"/>
              <w:left w:w="96" w:type="dxa"/>
              <w:bottom w:w="96" w:type="dxa"/>
              <w:right w:w="96" w:type="dxa"/>
            </w:tcMar>
            <w:vAlign w:val="center"/>
          </w:tcPr>
          <w:p w14:paraId="6E5F7145">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第 2 天</w:t>
            </w:r>
          </w:p>
        </w:tc>
        <w:tc>
          <w:tcPr>
            <w:tcW w:w="750" w:type="dxa"/>
            <w:tcMar>
              <w:top w:w="96" w:type="dxa"/>
              <w:left w:w="96" w:type="dxa"/>
              <w:bottom w:w="96" w:type="dxa"/>
              <w:right w:w="96" w:type="dxa"/>
            </w:tcMar>
            <w:vAlign w:val="center"/>
          </w:tcPr>
          <w:p w14:paraId="04CB28E5">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上午</w:t>
            </w:r>
          </w:p>
        </w:tc>
        <w:tc>
          <w:tcPr>
            <w:tcW w:w="6765" w:type="dxa"/>
            <w:tcMar>
              <w:top w:w="96" w:type="dxa"/>
              <w:left w:w="96" w:type="dxa"/>
              <w:bottom w:w="96" w:type="dxa"/>
              <w:right w:w="96" w:type="dxa"/>
            </w:tcMar>
            <w:vAlign w:val="center"/>
          </w:tcPr>
          <w:p w14:paraId="0A079938">
            <w:pPr>
              <w:widowControl/>
              <w:snapToGrid w:val="0"/>
              <w:jc w:val="left"/>
              <w:rPr>
                <w:rFonts w:hint="eastAsia" w:ascii="仿宋_GB2312" w:hAnsi="仿宋_GB2312" w:eastAsia="仿宋_GB2312" w:cs="仿宋_GB2312"/>
                <w:sz w:val="24"/>
                <w:szCs w:val="22"/>
                <w:highlight w:val="none"/>
              </w:rPr>
            </w:pPr>
            <w:bookmarkStart w:id="0" w:name="OLE_LINK7"/>
            <w:r>
              <w:rPr>
                <w:rFonts w:hint="eastAsia" w:ascii="仿宋_GB2312" w:hAnsi="仿宋_GB2312" w:eastAsia="仿宋_GB2312" w:cs="仿宋_GB2312"/>
                <w:b/>
                <w:bCs/>
                <w:kern w:val="0"/>
                <w:sz w:val="24"/>
                <w:szCs w:val="24"/>
                <w:highlight w:val="none"/>
                <w:lang w:bidi="ar"/>
              </w:rPr>
              <w:t>一、具身智能产业生态认知</w:t>
            </w:r>
          </w:p>
          <w:p w14:paraId="29D5B84D">
            <w:pPr>
              <w:widowControl/>
              <w:snapToGrid w:val="0"/>
              <w:jc w:val="left"/>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1. 具身智能产业政策与发展白皮书解读</w:t>
            </w:r>
            <w:bookmarkEnd w:id="0"/>
          </w:p>
          <w:p w14:paraId="3D8D9491">
            <w:pPr>
              <w:widowControl/>
              <w:snapToGrid w:val="0"/>
              <w:jc w:val="left"/>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2. 具身智能产业现状与技术趋势分享</w:t>
            </w:r>
          </w:p>
          <w:p w14:paraId="0D8431CE">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3. 工业、特种作业、民生服务等典型应用场景案例分享</w:t>
            </w:r>
          </w:p>
        </w:tc>
      </w:tr>
      <w:tr w14:paraId="20CC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vMerge w:val="continue"/>
            <w:tcMar>
              <w:top w:w="96" w:type="dxa"/>
              <w:left w:w="96" w:type="dxa"/>
              <w:bottom w:w="96" w:type="dxa"/>
              <w:right w:w="96" w:type="dxa"/>
            </w:tcMar>
            <w:vAlign w:val="center"/>
          </w:tcPr>
          <w:p w14:paraId="3764E828">
            <w:pPr>
              <w:widowControl/>
              <w:snapToGrid w:val="0"/>
              <w:jc w:val="center"/>
              <w:rPr>
                <w:rFonts w:hint="eastAsia" w:ascii="仿宋_GB2312" w:hAnsi="仿宋_GB2312" w:eastAsia="仿宋_GB2312" w:cs="仿宋_GB2312"/>
                <w:sz w:val="24"/>
                <w:szCs w:val="22"/>
                <w:highlight w:val="none"/>
              </w:rPr>
            </w:pPr>
          </w:p>
        </w:tc>
        <w:tc>
          <w:tcPr>
            <w:tcW w:w="750" w:type="dxa"/>
            <w:tcMar>
              <w:top w:w="96" w:type="dxa"/>
              <w:left w:w="96" w:type="dxa"/>
              <w:bottom w:w="96" w:type="dxa"/>
              <w:right w:w="96" w:type="dxa"/>
            </w:tcMar>
            <w:vAlign w:val="center"/>
          </w:tcPr>
          <w:p w14:paraId="352B1B04">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下午</w:t>
            </w:r>
          </w:p>
        </w:tc>
        <w:tc>
          <w:tcPr>
            <w:tcW w:w="6765" w:type="dxa"/>
            <w:tcMar>
              <w:top w:w="96" w:type="dxa"/>
              <w:left w:w="96" w:type="dxa"/>
              <w:bottom w:w="96" w:type="dxa"/>
              <w:right w:w="96" w:type="dxa"/>
            </w:tcMar>
            <w:vAlign w:val="center"/>
          </w:tcPr>
          <w:p w14:paraId="29E69DDD">
            <w:pPr>
              <w:widowControl/>
              <w:snapToGrid w:val="0"/>
              <w:jc w:val="left"/>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sz w:val="24"/>
                <w:szCs w:val="22"/>
                <w:highlight w:val="none"/>
              </w:rPr>
              <w:t>二、四足机器人硬件架构认知与操作</w:t>
            </w:r>
          </w:p>
          <w:p w14:paraId="0F42E22F">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1. 四足机器人整机硬件架构认知</w:t>
            </w:r>
          </w:p>
          <w:p w14:paraId="51B82764">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2. 四足机器人装配调试实训</w:t>
            </w:r>
          </w:p>
        </w:tc>
      </w:tr>
      <w:tr w14:paraId="6832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vMerge w:val="restart"/>
            <w:tcMar>
              <w:top w:w="96" w:type="dxa"/>
              <w:left w:w="96" w:type="dxa"/>
              <w:bottom w:w="96" w:type="dxa"/>
              <w:right w:w="96" w:type="dxa"/>
            </w:tcMar>
            <w:vAlign w:val="center"/>
          </w:tcPr>
          <w:p w14:paraId="50A87A03">
            <w:pPr>
              <w:widowControl/>
              <w:snapToGrid w:val="0"/>
              <w:jc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第 3 天</w:t>
            </w:r>
          </w:p>
          <w:p w14:paraId="0203542D">
            <w:pPr>
              <w:widowControl/>
              <w:snapToGrid w:val="0"/>
              <w:rPr>
                <w:rFonts w:hint="eastAsia" w:ascii="仿宋_GB2312" w:hAnsi="仿宋_GB2312" w:eastAsia="仿宋_GB2312" w:cs="仿宋_GB2312"/>
                <w:sz w:val="24"/>
                <w:szCs w:val="22"/>
                <w:highlight w:val="none"/>
              </w:rPr>
            </w:pPr>
          </w:p>
        </w:tc>
        <w:tc>
          <w:tcPr>
            <w:tcW w:w="750" w:type="dxa"/>
            <w:tcMar>
              <w:top w:w="96" w:type="dxa"/>
              <w:left w:w="96" w:type="dxa"/>
              <w:bottom w:w="96" w:type="dxa"/>
              <w:right w:w="96" w:type="dxa"/>
            </w:tcMar>
            <w:vAlign w:val="center"/>
          </w:tcPr>
          <w:p w14:paraId="6A5DA645">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上午</w:t>
            </w:r>
          </w:p>
        </w:tc>
        <w:tc>
          <w:tcPr>
            <w:tcW w:w="6765" w:type="dxa"/>
            <w:tcMar>
              <w:top w:w="96" w:type="dxa"/>
              <w:left w:w="96" w:type="dxa"/>
              <w:bottom w:w="96" w:type="dxa"/>
              <w:right w:w="96" w:type="dxa"/>
            </w:tcMar>
            <w:vAlign w:val="center"/>
          </w:tcPr>
          <w:p w14:paraId="588C3A27">
            <w:pPr>
              <w:widowControl/>
              <w:snapToGrid w:val="0"/>
              <w:jc w:val="left"/>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sz w:val="24"/>
                <w:szCs w:val="22"/>
                <w:highlight w:val="none"/>
              </w:rPr>
              <w:t>三、四足机器人基础运动调试</w:t>
            </w:r>
          </w:p>
          <w:p w14:paraId="169FDD7C">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1. 行走、小跑、越障、上下台阶、跌倒自恢复等基础步态调试</w:t>
            </w:r>
          </w:p>
          <w:p w14:paraId="25C09576">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2. 机器人参数可视化调试、运动数据监控</w:t>
            </w:r>
          </w:p>
        </w:tc>
      </w:tr>
      <w:tr w14:paraId="77B3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vMerge w:val="continue"/>
            <w:tcMar>
              <w:top w:w="96" w:type="dxa"/>
              <w:left w:w="96" w:type="dxa"/>
              <w:bottom w:w="96" w:type="dxa"/>
              <w:right w:w="96" w:type="dxa"/>
            </w:tcMar>
            <w:vAlign w:val="center"/>
          </w:tcPr>
          <w:p w14:paraId="778BFA1E">
            <w:pPr>
              <w:widowControl/>
              <w:snapToGrid w:val="0"/>
              <w:rPr>
                <w:rFonts w:hint="eastAsia" w:ascii="仿宋_GB2312" w:hAnsi="仿宋_GB2312" w:eastAsia="仿宋_GB2312" w:cs="仿宋_GB2312"/>
                <w:sz w:val="24"/>
                <w:szCs w:val="22"/>
                <w:highlight w:val="none"/>
              </w:rPr>
            </w:pPr>
          </w:p>
        </w:tc>
        <w:tc>
          <w:tcPr>
            <w:tcW w:w="750" w:type="dxa"/>
            <w:tcMar>
              <w:top w:w="96" w:type="dxa"/>
              <w:left w:w="96" w:type="dxa"/>
              <w:bottom w:w="96" w:type="dxa"/>
              <w:right w:w="96" w:type="dxa"/>
            </w:tcMar>
            <w:vAlign w:val="center"/>
          </w:tcPr>
          <w:p w14:paraId="5007432A">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下午</w:t>
            </w:r>
          </w:p>
        </w:tc>
        <w:tc>
          <w:tcPr>
            <w:tcW w:w="6765" w:type="dxa"/>
            <w:tcMar>
              <w:top w:w="96" w:type="dxa"/>
              <w:left w:w="96" w:type="dxa"/>
              <w:bottom w:w="96" w:type="dxa"/>
              <w:right w:w="96" w:type="dxa"/>
            </w:tcMar>
            <w:vAlign w:val="center"/>
          </w:tcPr>
          <w:p w14:paraId="602D7F59">
            <w:pPr>
              <w:widowControl/>
              <w:snapToGrid w:val="0"/>
              <w:jc w:val="left"/>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sz w:val="24"/>
                <w:szCs w:val="22"/>
                <w:highlight w:val="none"/>
              </w:rPr>
              <w:t>四、四足机器人运动编程与感知导航</w:t>
            </w:r>
          </w:p>
          <w:p w14:paraId="4C7B665A">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1. Python 基础与机器人SDK开发环境搭建</w:t>
            </w:r>
          </w:p>
          <w:p w14:paraId="35126F8D">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2. 基础运动指令编程，定点移动、姿态控制、自定义序列动作编排</w:t>
            </w:r>
          </w:p>
          <w:p w14:paraId="41A87C3F">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3. 深度相机、激光雷达等感知模块的配置、标定与调试</w:t>
            </w:r>
          </w:p>
        </w:tc>
      </w:tr>
      <w:tr w14:paraId="128A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10" w:type="dxa"/>
            <w:vMerge w:val="restart"/>
            <w:tcMar>
              <w:top w:w="96" w:type="dxa"/>
              <w:left w:w="96" w:type="dxa"/>
              <w:bottom w:w="96" w:type="dxa"/>
              <w:right w:w="96" w:type="dxa"/>
            </w:tcMar>
            <w:vAlign w:val="center"/>
          </w:tcPr>
          <w:p w14:paraId="36F04549">
            <w:pPr>
              <w:widowControl/>
              <w:snapToGrid w:val="0"/>
              <w:jc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第 4 天</w:t>
            </w:r>
          </w:p>
          <w:p w14:paraId="02B230AC">
            <w:pPr>
              <w:widowControl/>
              <w:snapToGrid w:val="0"/>
              <w:jc w:val="center"/>
              <w:rPr>
                <w:rFonts w:hint="eastAsia" w:ascii="仿宋_GB2312" w:hAnsi="仿宋_GB2312" w:eastAsia="仿宋_GB2312" w:cs="仿宋_GB2312"/>
                <w:sz w:val="24"/>
                <w:szCs w:val="22"/>
                <w:highlight w:val="none"/>
              </w:rPr>
            </w:pPr>
          </w:p>
        </w:tc>
        <w:tc>
          <w:tcPr>
            <w:tcW w:w="750" w:type="dxa"/>
            <w:tcMar>
              <w:top w:w="96" w:type="dxa"/>
              <w:left w:w="96" w:type="dxa"/>
              <w:bottom w:w="96" w:type="dxa"/>
              <w:right w:w="96" w:type="dxa"/>
            </w:tcMar>
            <w:vAlign w:val="center"/>
          </w:tcPr>
          <w:p w14:paraId="3A9ED092">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上午</w:t>
            </w:r>
          </w:p>
        </w:tc>
        <w:tc>
          <w:tcPr>
            <w:tcW w:w="6765" w:type="dxa"/>
            <w:tcMar>
              <w:top w:w="96" w:type="dxa"/>
              <w:left w:w="96" w:type="dxa"/>
              <w:bottom w:w="96" w:type="dxa"/>
              <w:right w:w="96" w:type="dxa"/>
            </w:tcMar>
            <w:vAlign w:val="center"/>
          </w:tcPr>
          <w:p w14:paraId="17246F5F">
            <w:pPr>
              <w:widowControl/>
              <w:snapToGrid w:val="0"/>
              <w:jc w:val="left"/>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sz w:val="24"/>
                <w:szCs w:val="22"/>
                <w:highlight w:val="none"/>
              </w:rPr>
              <w:t>五、四足机器人自主巡检综合项目实训</w:t>
            </w:r>
          </w:p>
          <w:p w14:paraId="6BD14815">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1. SLAM 自主建图、定点导航、动态避障全流程实操</w:t>
            </w:r>
          </w:p>
          <w:p w14:paraId="79B43CB7">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2. 典型场景任务开发：教室/实训室巡检、指定物品识别、区域值守</w:t>
            </w:r>
          </w:p>
        </w:tc>
      </w:tr>
      <w:tr w14:paraId="05FD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4" w:hRule="atLeast"/>
          <w:jc w:val="center"/>
        </w:trPr>
        <w:tc>
          <w:tcPr>
            <w:tcW w:w="1110" w:type="dxa"/>
            <w:vMerge w:val="continue"/>
            <w:tcMar>
              <w:top w:w="96" w:type="dxa"/>
              <w:left w:w="96" w:type="dxa"/>
              <w:bottom w:w="96" w:type="dxa"/>
              <w:right w:w="96" w:type="dxa"/>
            </w:tcMar>
            <w:vAlign w:val="center"/>
          </w:tcPr>
          <w:p w14:paraId="588E4746">
            <w:pPr>
              <w:widowControl/>
              <w:snapToGrid w:val="0"/>
              <w:jc w:val="center"/>
              <w:rPr>
                <w:rFonts w:hint="eastAsia" w:ascii="仿宋_GB2312" w:hAnsi="仿宋_GB2312" w:eastAsia="仿宋_GB2312" w:cs="仿宋_GB2312"/>
                <w:sz w:val="24"/>
                <w:szCs w:val="22"/>
                <w:highlight w:val="none"/>
              </w:rPr>
            </w:pPr>
          </w:p>
        </w:tc>
        <w:tc>
          <w:tcPr>
            <w:tcW w:w="750" w:type="dxa"/>
            <w:tcMar>
              <w:top w:w="96" w:type="dxa"/>
              <w:left w:w="96" w:type="dxa"/>
              <w:bottom w:w="96" w:type="dxa"/>
              <w:right w:w="96" w:type="dxa"/>
            </w:tcMar>
            <w:vAlign w:val="center"/>
          </w:tcPr>
          <w:p w14:paraId="6551238A">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下午</w:t>
            </w:r>
          </w:p>
        </w:tc>
        <w:tc>
          <w:tcPr>
            <w:tcW w:w="6765" w:type="dxa"/>
            <w:tcMar>
              <w:top w:w="96" w:type="dxa"/>
              <w:left w:w="96" w:type="dxa"/>
              <w:bottom w:w="96" w:type="dxa"/>
              <w:right w:w="96" w:type="dxa"/>
            </w:tcMar>
            <w:vAlign w:val="center"/>
          </w:tcPr>
          <w:p w14:paraId="62012B45">
            <w:pPr>
              <w:widowControl/>
              <w:snapToGrid w:val="0"/>
              <w:jc w:val="left"/>
              <w:rPr>
                <w:rFonts w:hint="eastAsia" w:ascii="仿宋_GB2312" w:hAnsi="仿宋_GB2312" w:eastAsia="仿宋_GB2312" w:cs="仿宋_GB2312"/>
                <w:b/>
                <w:bCs/>
                <w:sz w:val="24"/>
                <w:szCs w:val="22"/>
                <w:highlight w:val="none"/>
              </w:rPr>
            </w:pPr>
            <w:r>
              <w:rPr>
                <w:rFonts w:hint="eastAsia" w:ascii="仿宋_GB2312" w:hAnsi="仿宋_GB2312" w:eastAsia="仿宋_GB2312" w:cs="仿宋_GB2312"/>
                <w:b/>
                <w:bCs/>
                <w:sz w:val="24"/>
                <w:szCs w:val="22"/>
                <w:highlight w:val="none"/>
              </w:rPr>
              <w:t>六、项目式模块化课程设计与教学实施</w:t>
            </w:r>
          </w:p>
          <w:p w14:paraId="3CFD7E6A">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rPr>
              <w:t>1. 产业场景、典型工作任务向教学项目转化交流</w:t>
            </w:r>
          </w:p>
          <w:p w14:paraId="74CD6089">
            <w:pPr>
              <w:widowControl/>
              <w:numPr>
                <w:ilvl w:val="0"/>
                <w:numId w:val="1"/>
              </w:numPr>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sz w:val="24"/>
                <w:szCs w:val="22"/>
                <w:highlight w:val="none"/>
                <w:lang w:eastAsia="zh-CN"/>
              </w:rPr>
              <w:t>基于</w:t>
            </w:r>
            <w:r>
              <w:rPr>
                <w:rFonts w:hint="eastAsia" w:ascii="仿宋_GB2312" w:hAnsi="仿宋_GB2312" w:eastAsia="仿宋_GB2312" w:cs="仿宋_GB2312"/>
                <w:sz w:val="24"/>
                <w:szCs w:val="22"/>
                <w:highlight w:val="none"/>
              </w:rPr>
              <w:t>项目实训的模块化课程设计与教学组织</w:t>
            </w:r>
          </w:p>
        </w:tc>
      </w:tr>
      <w:tr w14:paraId="7969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jc w:val="center"/>
        </w:trPr>
        <w:tc>
          <w:tcPr>
            <w:tcW w:w="1110" w:type="dxa"/>
            <w:tcMar>
              <w:top w:w="96" w:type="dxa"/>
              <w:left w:w="96" w:type="dxa"/>
              <w:bottom w:w="96" w:type="dxa"/>
              <w:right w:w="96" w:type="dxa"/>
            </w:tcMar>
            <w:vAlign w:val="center"/>
          </w:tcPr>
          <w:p w14:paraId="6679228B">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第 5 天</w:t>
            </w:r>
          </w:p>
        </w:tc>
        <w:tc>
          <w:tcPr>
            <w:tcW w:w="750" w:type="dxa"/>
            <w:tcMar>
              <w:top w:w="96" w:type="dxa"/>
              <w:left w:w="96" w:type="dxa"/>
              <w:bottom w:w="96" w:type="dxa"/>
              <w:right w:w="96" w:type="dxa"/>
            </w:tcMar>
            <w:vAlign w:val="center"/>
          </w:tcPr>
          <w:p w14:paraId="502F190B">
            <w:pPr>
              <w:widowControl/>
              <w:snapToGrid w:val="0"/>
              <w:jc w:val="center"/>
              <w:rPr>
                <w:rFonts w:hint="eastAsia" w:ascii="仿宋_GB2312" w:hAnsi="仿宋_GB2312" w:eastAsia="仿宋_GB2312" w:cs="仿宋_GB2312"/>
                <w:sz w:val="24"/>
                <w:szCs w:val="22"/>
                <w:highlight w:val="none"/>
              </w:rPr>
            </w:pPr>
            <w:r>
              <w:rPr>
                <w:rFonts w:hint="eastAsia" w:ascii="仿宋_GB2312" w:hAnsi="仿宋_GB2312" w:eastAsia="仿宋_GB2312" w:cs="仿宋_GB2312"/>
                <w:kern w:val="0"/>
                <w:sz w:val="24"/>
                <w:szCs w:val="24"/>
                <w:highlight w:val="none"/>
                <w:lang w:bidi="ar"/>
              </w:rPr>
              <w:t>全天</w:t>
            </w:r>
          </w:p>
        </w:tc>
        <w:tc>
          <w:tcPr>
            <w:tcW w:w="6765" w:type="dxa"/>
            <w:tcMar>
              <w:top w:w="96" w:type="dxa"/>
              <w:left w:w="96" w:type="dxa"/>
              <w:bottom w:w="96" w:type="dxa"/>
              <w:right w:w="96" w:type="dxa"/>
            </w:tcMar>
            <w:vAlign w:val="center"/>
          </w:tcPr>
          <w:p w14:paraId="39E0A013">
            <w:pPr>
              <w:widowControl/>
              <w:snapToGrid w:val="0"/>
              <w:jc w:val="left"/>
              <w:rPr>
                <w:rFonts w:hint="eastAsia" w:ascii="仿宋_GB2312" w:hAnsi="仿宋_GB2312" w:eastAsia="仿宋_GB2312" w:cs="仿宋_GB2312"/>
                <w:sz w:val="24"/>
                <w:szCs w:val="22"/>
                <w:highlight w:val="none"/>
              </w:rPr>
            </w:pPr>
            <w:r>
              <w:rPr>
                <w:rFonts w:hint="eastAsia" w:ascii="仿宋_GB2312" w:hAnsi="仿宋_GB2312" w:eastAsia="仿宋_GB2312" w:cs="仿宋_GB2312"/>
                <w:b/>
                <w:bCs/>
                <w:kern w:val="0"/>
                <w:sz w:val="24"/>
                <w:szCs w:val="24"/>
                <w:highlight w:val="none"/>
                <w:lang w:bidi="ar"/>
              </w:rPr>
              <w:t>结业交流、考核与总结</w:t>
            </w:r>
          </w:p>
        </w:tc>
      </w:tr>
    </w:tbl>
    <w:p w14:paraId="70F2182C">
      <w:pPr>
        <w:rPr>
          <w:rFonts w:hint="eastAsia" w:ascii="仿宋_GB2312" w:hAnsi="仿宋_GB2312" w:eastAsia="仿宋_GB2312" w:cs="仿宋_GB2312"/>
          <w:szCs w:val="22"/>
          <w:highlight w:val="none"/>
        </w:rPr>
      </w:pPr>
    </w:p>
    <w:p w14:paraId="19CA7527">
      <w:bookmarkStart w:id="1" w:name="_GoBack"/>
      <w:bookmarkEnd w:id="1"/>
    </w:p>
    <w:sectPr>
      <w:footerReference r:id="rId3" w:type="default"/>
      <w:pgSz w:w="11906" w:h="16838"/>
      <w:pgMar w:top="1474" w:right="1701" w:bottom="1474" w:left="1701" w:header="851" w:footer="992" w:gutter="0"/>
      <w:pgNumType w:fmt="decimal" w:start="1"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B061D">
    <w:pPr>
      <w:widowControl w:val="0"/>
      <w:autoSpaceDE w:val="0"/>
      <w:autoSpaceDN w:val="0"/>
      <w:spacing w:line="14" w:lineRule="auto"/>
      <w:jc w:val="center"/>
      <w:rPr>
        <w:rFonts w:hint="eastAsia" w:ascii="宋体" w:hAnsi="宋体" w:eastAsia="宋体" w:cs="宋体"/>
        <w:kern w:val="0"/>
        <w:sz w:val="20"/>
        <w:szCs w:val="30"/>
        <w:lang w:val="en-US" w:eastAsia="zh-CN" w:bidi="ar-SA"/>
      </w:rPr>
    </w:pPr>
    <w:r>
      <w:rPr>
        <w:rFonts w:ascii="宋体" w:hAnsi="宋体" w:eastAsia="宋体" w:cs="宋体"/>
        <w:kern w:val="0"/>
        <w:sz w:val="20"/>
        <w:szCs w:val="30"/>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2661285</wp:posOffset>
              </wp:positionH>
              <wp:positionV relativeFrom="paragraph">
                <wp:posOffset>-209550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E0727">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5</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9.55pt;margin-top:-16.5pt;height:144pt;width:144pt;mso-position-horizontal-relative:margin;mso-wrap-style:none;z-index:251659264;mso-width-relative:page;mso-height-relative:page;" filled="f" stroked="f" coordsize="21600,21600" o:gfxdata="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k0mLbYAAAACwEAAA8AAAAAAAAAAQAgAAAAIgAAAGRycy9kb3du&#10;cmV2LnhtbFBLAQIUABQAAAAIAIdO4kD/PwNHOAIAAG8EAAAOAAAAAAAAAAEAIAAAACcBAABkcnMv&#10;ZTJvRG9jLnhtbFBLBQYAAAAABgAGAFkBAADRBQAAAAA=&#10;">
              <v:fill on="f" focussize="0,0"/>
              <v:stroke on="f" weight="0.5pt"/>
              <v:imagedata o:title=""/>
              <o:lock v:ext="edit" aspectratio="f"/>
              <v:textbox inset="0mm,0mm,0mm,0mm" style="mso-fit-shape-to-text:t;">
                <w:txbxContent>
                  <w:p w14:paraId="4B1E0727">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5</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86CA7"/>
    <w:multiLevelType w:val="singleLevel"/>
    <w:tmpl w:val="09786CA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C093C"/>
    <w:rsid w:val="0C2C093C"/>
    <w:rsid w:val="12102378"/>
    <w:rsid w:val="3421575E"/>
    <w:rsid w:val="41CC3337"/>
    <w:rsid w:val="4C897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6"/>
    <w:semiHidden/>
    <w:unhideWhenUsed/>
    <w:qFormat/>
    <w:uiPriority w:val="0"/>
    <w:pPr>
      <w:keepNext/>
      <w:keepLines/>
      <w:spacing w:before="140" w:after="140" w:line="520" w:lineRule="exact"/>
      <w:ind w:leftChars="200"/>
      <w:outlineLvl w:val="1"/>
    </w:pPr>
    <w:rPr>
      <w:rFonts w:ascii="Arial" w:hAnsi="Arial" w:eastAsia="仿宋_GB2312" w:cs="Times New Roman"/>
      <w:b/>
      <w:bCs/>
      <w:sz w:val="28"/>
      <w:szCs w:val="32"/>
    </w:rPr>
  </w:style>
  <w:style w:type="character" w:default="1" w:styleId="5">
    <w:name w:val="Default Paragraph Font"/>
    <w:semiHidden/>
    <w:unhideWhenUsed/>
    <w:qFormat/>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toc 1"/>
    <w:basedOn w:val="1"/>
    <w:next w:val="1"/>
    <w:uiPriority w:val="0"/>
    <w:pPr>
      <w:spacing w:before="120" w:after="120" w:line="520" w:lineRule="exact"/>
      <w:ind w:leftChars="200"/>
      <w:jc w:val="left"/>
    </w:pPr>
    <w:rPr>
      <w:rFonts w:ascii="Calibri" w:hAnsi="Calibri" w:eastAsia="黑体" w:cs="Times New Roman"/>
      <w:b/>
      <w:bCs/>
      <w:caps/>
      <w:sz w:val="30"/>
      <w:szCs w:val="20"/>
    </w:rPr>
  </w:style>
  <w:style w:type="character" w:customStyle="1" w:styleId="6">
    <w:name w:val="标题 2 Char"/>
    <w:basedOn w:val="5"/>
    <w:link w:val="2"/>
    <w:qFormat/>
    <w:uiPriority w:val="0"/>
    <w:rPr>
      <w:rFonts w:ascii="Arial" w:hAnsi="Arial" w:eastAsia="仿宋_GB2312" w:cs="Times New Roman"/>
      <w:b/>
      <w:bCs/>
      <w:sz w:val="28"/>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2026-10-19T03:58:00Z</dcterms:created>
  <dc:creator>柒</dc:creator>
  <cp:lastModifiedBy>柒</cp:lastModifiedBy>
  <dcterms:modified xsi:type="dcterms:W3CDTF">2026-10-19T03:58:44Z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5D2AFFFA0EC447A78D49C6B2C52B4FA9_11</vt:lpwstr>
  </property>
  <property fmtid="{D5CDD505-2E9C-101B-9397-08002B2CF9AE}" pid="4" name="KSOTemplateDocerSaveRecord">
    <vt:lpwstr>eyJoZGlkIjoiNzVjNDllM2MxMDMyZTNmYzFhMWNkYWM3MTBhMDgwMmYiLCJ1c2VySWQiOiIzMDA1MzM3ODgifQ==</vt:lpwstr>
  </property>
</Properties>
</file>