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EAF9E9A">
      <w:pPr>
        <w:spacing w:line="560" w:lineRule="exact"/>
        <w:rPr>
          <w:rFonts w:hint="eastAsia" w:ascii="黑体" w:hAnsi="黑体" w:eastAsia="黑体" w:cs="黑体"/>
          <w:color w:val="auto"/>
          <w:sz w:val="30"/>
          <w:szCs w:val="30"/>
        </w:rPr>
      </w:pPr>
      <w:r>
        <w:rPr>
          <w:rFonts w:hint="eastAsia" w:ascii="黑体" w:hAnsi="黑体" w:eastAsia="黑体" w:cs="黑体"/>
          <w:color w:val="auto"/>
          <w:sz w:val="30"/>
          <w:szCs w:val="30"/>
        </w:rPr>
        <w:t>附件2</w:t>
      </w:r>
      <w:bookmarkStart w:id="0" w:name="_GoBack"/>
      <w:bookmarkEnd w:id="0"/>
    </w:p>
    <w:p w14:paraId="02642003">
      <w:pPr>
        <w:jc w:val="center"/>
        <w:rPr>
          <w:rFonts w:hint="eastAsia" w:ascii="方正小标宋_GBK" w:hAnsi="方正小标宋_GBK" w:eastAsia="方正小标宋_GBK" w:cs="方正小标宋_GBK"/>
          <w:color w:val="auto"/>
          <w:sz w:val="36"/>
          <w:szCs w:val="36"/>
        </w:rPr>
      </w:pPr>
      <w:r>
        <w:rPr>
          <w:rFonts w:hint="eastAsia" w:ascii="方正小标宋_GBK" w:hAnsi="方正小标宋_GBK" w:eastAsia="方正小标宋_GBK" w:cs="方正小标宋_GBK"/>
          <w:color w:val="auto"/>
          <w:sz w:val="36"/>
          <w:szCs w:val="36"/>
        </w:rPr>
        <w:t>2026年度机械行业产教融合案例推荐表</w:t>
      </w:r>
    </w:p>
    <w:tbl>
      <w:tblPr>
        <w:tblStyle w:val="9"/>
        <w:tblW w:w="8794" w:type="dxa"/>
        <w:jc w:val="center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656"/>
        <w:gridCol w:w="1698"/>
        <w:gridCol w:w="1408"/>
        <w:gridCol w:w="84"/>
        <w:gridCol w:w="1166"/>
        <w:gridCol w:w="342"/>
        <w:gridCol w:w="1139"/>
        <w:gridCol w:w="1301"/>
      </w:tblGrid>
      <w:tr w14:paraId="105CE83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1" w:hRule="atLeast"/>
          <w:jc w:val="center"/>
        </w:trPr>
        <w:tc>
          <w:tcPr>
            <w:tcW w:w="8794" w:type="dxa"/>
            <w:gridSpan w:val="8"/>
            <w:tcBorders>
              <w:tl2br w:val="nil"/>
              <w:tr2bl w:val="nil"/>
            </w:tcBorders>
            <w:vAlign w:val="center"/>
          </w:tcPr>
          <w:p w14:paraId="562CD10E">
            <w:pPr>
              <w:jc w:val="left"/>
              <w:textAlignment w:val="center"/>
              <w:rPr>
                <w:rFonts w:hint="eastAsia" w:ascii="黑体" w:hAnsi="黑体" w:eastAsia="黑体" w:cs="黑体"/>
                <w:color w:val="auto"/>
              </w:rPr>
            </w:pPr>
            <w:r>
              <w:rPr>
                <w:rFonts w:hint="eastAsia" w:ascii="黑体" w:hAnsi="黑体" w:eastAsia="黑体" w:cs="黑体"/>
                <w:color w:val="auto"/>
                <w:sz w:val="28"/>
                <w:szCs w:val="28"/>
              </w:rPr>
              <w:t>一、申报单位情况</w:t>
            </w:r>
          </w:p>
        </w:tc>
      </w:tr>
      <w:tr w14:paraId="0FCD862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6" w:hRule="atLeast"/>
          <w:jc w:val="center"/>
        </w:trPr>
        <w:tc>
          <w:tcPr>
            <w:tcW w:w="1656" w:type="dxa"/>
            <w:tcBorders>
              <w:tl2br w:val="nil"/>
              <w:tr2bl w:val="nil"/>
            </w:tcBorders>
            <w:vAlign w:val="center"/>
          </w:tcPr>
          <w:p w14:paraId="5746816B">
            <w:pPr>
              <w:jc w:val="center"/>
              <w:textAlignment w:val="center"/>
              <w:rPr>
                <w:rFonts w:hint="eastAsia" w:ascii="仿宋_GB2312" w:hAnsi="仿宋_GB2312" w:eastAsia="仿宋_GB2312" w:cs="仿宋_GB2312"/>
                <w:b/>
                <w:bCs/>
                <w:color w:val="auto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color w:val="auto"/>
                <w:sz w:val="28"/>
                <w:szCs w:val="28"/>
              </w:rPr>
              <w:t>单位名称</w:t>
            </w:r>
          </w:p>
        </w:tc>
        <w:tc>
          <w:tcPr>
            <w:tcW w:w="7138" w:type="dxa"/>
            <w:gridSpan w:val="7"/>
            <w:tcBorders>
              <w:tl2br w:val="nil"/>
              <w:tr2bl w:val="nil"/>
            </w:tcBorders>
            <w:vAlign w:val="center"/>
          </w:tcPr>
          <w:p w14:paraId="46DFB91E">
            <w:pPr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</w:rPr>
            </w:pPr>
          </w:p>
        </w:tc>
      </w:tr>
      <w:tr w14:paraId="35DF734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6" w:hRule="atLeast"/>
          <w:jc w:val="center"/>
        </w:trPr>
        <w:tc>
          <w:tcPr>
            <w:tcW w:w="1656" w:type="dxa"/>
            <w:tcBorders>
              <w:tl2br w:val="nil"/>
              <w:tr2bl w:val="nil"/>
            </w:tcBorders>
            <w:vAlign w:val="center"/>
          </w:tcPr>
          <w:p w14:paraId="5AA10A65">
            <w:pPr>
              <w:jc w:val="center"/>
              <w:textAlignment w:val="center"/>
              <w:rPr>
                <w:rFonts w:hint="eastAsia" w:ascii="仿宋_GB2312" w:hAnsi="仿宋_GB2312" w:eastAsia="仿宋_GB2312" w:cs="仿宋_GB2312"/>
                <w:b/>
                <w:bCs/>
                <w:color w:val="auto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color w:val="auto"/>
                <w:sz w:val="28"/>
                <w:szCs w:val="28"/>
              </w:rPr>
              <w:t>地  址</w:t>
            </w:r>
          </w:p>
        </w:tc>
        <w:tc>
          <w:tcPr>
            <w:tcW w:w="4698" w:type="dxa"/>
            <w:gridSpan w:val="5"/>
            <w:tcBorders>
              <w:tl2br w:val="nil"/>
              <w:tr2bl w:val="nil"/>
            </w:tcBorders>
            <w:vAlign w:val="center"/>
          </w:tcPr>
          <w:p w14:paraId="6F18984F">
            <w:pPr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</w:rPr>
            </w:pPr>
          </w:p>
        </w:tc>
        <w:tc>
          <w:tcPr>
            <w:tcW w:w="1139" w:type="dxa"/>
            <w:tcBorders>
              <w:tl2br w:val="nil"/>
              <w:tr2bl w:val="nil"/>
            </w:tcBorders>
            <w:vAlign w:val="center"/>
          </w:tcPr>
          <w:p w14:paraId="1D9803D1">
            <w:pPr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color w:val="auto"/>
                <w:sz w:val="28"/>
                <w:szCs w:val="28"/>
              </w:rPr>
              <w:t>邮  编</w:t>
            </w:r>
          </w:p>
        </w:tc>
        <w:tc>
          <w:tcPr>
            <w:tcW w:w="1301" w:type="dxa"/>
            <w:tcBorders>
              <w:tl2br w:val="nil"/>
              <w:tr2bl w:val="nil"/>
            </w:tcBorders>
            <w:vAlign w:val="center"/>
          </w:tcPr>
          <w:p w14:paraId="6BD718CD">
            <w:pPr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</w:rPr>
            </w:pPr>
          </w:p>
        </w:tc>
      </w:tr>
      <w:tr w14:paraId="44B5645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69" w:hRule="atLeast"/>
          <w:jc w:val="center"/>
        </w:trPr>
        <w:tc>
          <w:tcPr>
            <w:tcW w:w="1656" w:type="dxa"/>
            <w:tcBorders>
              <w:tl2br w:val="nil"/>
              <w:tr2bl w:val="nil"/>
            </w:tcBorders>
            <w:vAlign w:val="center"/>
          </w:tcPr>
          <w:p w14:paraId="58570A24">
            <w:pPr>
              <w:jc w:val="center"/>
              <w:textAlignment w:val="center"/>
              <w:rPr>
                <w:rFonts w:hint="eastAsia" w:ascii="仿宋_GB2312" w:hAnsi="仿宋_GB2312" w:eastAsia="仿宋_GB2312" w:cs="仿宋_GB2312"/>
                <w:b/>
                <w:bCs/>
                <w:color w:val="auto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color w:val="auto"/>
                <w:sz w:val="28"/>
                <w:szCs w:val="28"/>
              </w:rPr>
              <w:t>单位类型</w:t>
            </w:r>
          </w:p>
        </w:tc>
        <w:tc>
          <w:tcPr>
            <w:tcW w:w="7138" w:type="dxa"/>
            <w:gridSpan w:val="7"/>
            <w:tcBorders>
              <w:tl2br w:val="nil"/>
              <w:tr2bl w:val="nil"/>
            </w:tcBorders>
            <w:vAlign w:val="center"/>
          </w:tcPr>
          <w:p w14:paraId="1E2CF79F">
            <w:pPr>
              <w:adjustRightInd w:val="0"/>
              <w:snapToGrid w:val="0"/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</w:rPr>
              <w:t xml:space="preserve">□普通高等院校    □职业院校      □技工院校        </w:t>
            </w:r>
          </w:p>
          <w:p w14:paraId="3E2461DC">
            <w:pPr>
              <w:adjustRightInd w:val="0"/>
              <w:snapToGrid w:val="0"/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</w:rPr>
              <w:t xml:space="preserve">□企业            □行业组织  </w:t>
            </w:r>
            <w:r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  <w:lang w:val="en-US" w:eastAsia="zh-CN"/>
              </w:rPr>
              <w:t xml:space="preserve"> </w:t>
            </w:r>
            <w:r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</w:rPr>
              <w:t xml:space="preserve">   □科研院所</w:t>
            </w:r>
          </w:p>
          <w:p w14:paraId="14CAF942">
            <w:pPr>
              <w:adjustRightInd w:val="0"/>
              <w:snapToGrid w:val="0"/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</w:rPr>
              <w:t>□产业园区        □市域产教联合体</w:t>
            </w:r>
          </w:p>
          <w:p w14:paraId="49C925A1">
            <w:pPr>
              <w:adjustRightInd w:val="0"/>
              <w:snapToGrid w:val="0"/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</w:rPr>
              <w:t>□行业产教融合共同体   □其他</w:t>
            </w:r>
            <w:r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  <w:u w:val="single"/>
              </w:rPr>
              <w:t xml:space="preserve">            </w:t>
            </w:r>
          </w:p>
        </w:tc>
      </w:tr>
      <w:tr w14:paraId="44D8F51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6" w:hRule="atLeast"/>
          <w:jc w:val="center"/>
        </w:trPr>
        <w:tc>
          <w:tcPr>
            <w:tcW w:w="1656" w:type="dxa"/>
            <w:vMerge w:val="restart"/>
            <w:tcBorders>
              <w:tl2br w:val="nil"/>
              <w:tr2bl w:val="nil"/>
            </w:tcBorders>
            <w:vAlign w:val="center"/>
          </w:tcPr>
          <w:p w14:paraId="7DD7F336">
            <w:pPr>
              <w:jc w:val="center"/>
              <w:textAlignment w:val="center"/>
              <w:rPr>
                <w:rFonts w:hint="eastAsia" w:ascii="仿宋_GB2312" w:hAnsi="仿宋_GB2312" w:eastAsia="仿宋_GB2312" w:cs="仿宋_GB2312"/>
                <w:b/>
                <w:bCs/>
                <w:color w:val="auto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color w:val="auto"/>
                <w:sz w:val="28"/>
                <w:szCs w:val="28"/>
              </w:rPr>
              <w:t>单位联系人</w:t>
            </w:r>
          </w:p>
        </w:tc>
        <w:tc>
          <w:tcPr>
            <w:tcW w:w="1698" w:type="dxa"/>
            <w:tcBorders>
              <w:tl2br w:val="nil"/>
              <w:tr2bl w:val="nil"/>
            </w:tcBorders>
            <w:vAlign w:val="center"/>
          </w:tcPr>
          <w:p w14:paraId="609A5DFE">
            <w:pPr>
              <w:jc w:val="center"/>
              <w:textAlignment w:val="center"/>
              <w:rPr>
                <w:rFonts w:hint="eastAsia" w:ascii="仿宋_GB2312" w:hAnsi="仿宋_GB2312" w:eastAsia="仿宋_GB2312" w:cs="仿宋_GB2312"/>
                <w:b/>
                <w:bCs/>
                <w:color w:val="auto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color w:val="auto"/>
                <w:sz w:val="28"/>
                <w:szCs w:val="28"/>
              </w:rPr>
              <w:t>姓  名</w:t>
            </w:r>
          </w:p>
        </w:tc>
        <w:tc>
          <w:tcPr>
            <w:tcW w:w="1492" w:type="dxa"/>
            <w:gridSpan w:val="2"/>
            <w:tcBorders>
              <w:tl2br w:val="nil"/>
              <w:tr2bl w:val="nil"/>
            </w:tcBorders>
            <w:vAlign w:val="center"/>
          </w:tcPr>
          <w:p w14:paraId="1D14D163">
            <w:pPr>
              <w:jc w:val="center"/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</w:rPr>
            </w:pPr>
          </w:p>
        </w:tc>
        <w:tc>
          <w:tcPr>
            <w:tcW w:w="1508" w:type="dxa"/>
            <w:gridSpan w:val="2"/>
            <w:tcBorders>
              <w:tl2br w:val="nil"/>
              <w:tr2bl w:val="nil"/>
            </w:tcBorders>
            <w:vAlign w:val="center"/>
          </w:tcPr>
          <w:p w14:paraId="42B17CF6">
            <w:pPr>
              <w:jc w:val="center"/>
              <w:textAlignment w:val="center"/>
              <w:rPr>
                <w:rFonts w:hint="eastAsia" w:ascii="仿宋_GB2312" w:hAnsi="仿宋_GB2312" w:eastAsia="仿宋_GB2312" w:cs="仿宋_GB2312"/>
                <w:b/>
                <w:bCs/>
                <w:color w:val="auto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color w:val="auto"/>
                <w:sz w:val="28"/>
                <w:szCs w:val="28"/>
              </w:rPr>
              <w:t>职务/职称</w:t>
            </w:r>
          </w:p>
        </w:tc>
        <w:tc>
          <w:tcPr>
            <w:tcW w:w="2440" w:type="dxa"/>
            <w:gridSpan w:val="2"/>
            <w:tcBorders>
              <w:tl2br w:val="nil"/>
              <w:tr2bl w:val="nil"/>
            </w:tcBorders>
            <w:vAlign w:val="center"/>
          </w:tcPr>
          <w:p w14:paraId="2E13B379">
            <w:pPr>
              <w:jc w:val="center"/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</w:rPr>
            </w:pPr>
          </w:p>
        </w:tc>
      </w:tr>
      <w:tr w14:paraId="3F70B1E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6" w:hRule="atLeast"/>
          <w:jc w:val="center"/>
        </w:trPr>
        <w:tc>
          <w:tcPr>
            <w:tcW w:w="1656" w:type="dxa"/>
            <w:vMerge w:val="continue"/>
            <w:tcBorders>
              <w:tl2br w:val="nil"/>
              <w:tr2bl w:val="nil"/>
            </w:tcBorders>
            <w:vAlign w:val="center"/>
          </w:tcPr>
          <w:p w14:paraId="523F1572">
            <w:pPr>
              <w:jc w:val="center"/>
              <w:textAlignment w:val="center"/>
              <w:rPr>
                <w:rFonts w:hint="eastAsia" w:ascii="仿宋_GB2312" w:hAnsi="仿宋_GB2312" w:eastAsia="仿宋_GB2312" w:cs="仿宋_GB2312"/>
                <w:b/>
                <w:bCs/>
                <w:color w:val="auto"/>
                <w:sz w:val="28"/>
                <w:szCs w:val="28"/>
              </w:rPr>
            </w:pPr>
          </w:p>
        </w:tc>
        <w:tc>
          <w:tcPr>
            <w:tcW w:w="1698" w:type="dxa"/>
            <w:tcBorders>
              <w:tl2br w:val="nil"/>
              <w:tr2bl w:val="nil"/>
            </w:tcBorders>
            <w:vAlign w:val="center"/>
          </w:tcPr>
          <w:p w14:paraId="5926A90E">
            <w:pPr>
              <w:jc w:val="center"/>
              <w:textAlignment w:val="center"/>
              <w:rPr>
                <w:rFonts w:hint="eastAsia" w:ascii="仿宋_GB2312" w:hAnsi="仿宋_GB2312" w:eastAsia="仿宋_GB2312" w:cs="仿宋_GB2312"/>
                <w:b/>
                <w:bCs/>
                <w:color w:val="auto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color w:val="auto"/>
                <w:sz w:val="28"/>
                <w:szCs w:val="28"/>
              </w:rPr>
              <w:t>联系电话</w:t>
            </w:r>
          </w:p>
        </w:tc>
        <w:tc>
          <w:tcPr>
            <w:tcW w:w="1492" w:type="dxa"/>
            <w:gridSpan w:val="2"/>
            <w:tcBorders>
              <w:tl2br w:val="nil"/>
              <w:tr2bl w:val="nil"/>
            </w:tcBorders>
            <w:vAlign w:val="center"/>
          </w:tcPr>
          <w:p w14:paraId="3B30547B">
            <w:pPr>
              <w:jc w:val="center"/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</w:rPr>
            </w:pPr>
          </w:p>
        </w:tc>
        <w:tc>
          <w:tcPr>
            <w:tcW w:w="1508" w:type="dxa"/>
            <w:gridSpan w:val="2"/>
            <w:tcBorders>
              <w:tl2br w:val="nil"/>
              <w:tr2bl w:val="nil"/>
            </w:tcBorders>
            <w:vAlign w:val="center"/>
          </w:tcPr>
          <w:p w14:paraId="4825B6B8">
            <w:pPr>
              <w:jc w:val="center"/>
              <w:textAlignment w:val="center"/>
              <w:rPr>
                <w:rFonts w:hint="eastAsia" w:ascii="仿宋_GB2312" w:hAnsi="仿宋_GB2312" w:eastAsia="仿宋_GB2312" w:cs="仿宋_GB2312"/>
                <w:b/>
                <w:bCs/>
                <w:color w:val="auto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color w:val="auto"/>
                <w:sz w:val="28"/>
                <w:szCs w:val="28"/>
              </w:rPr>
              <w:t>电子邮箱</w:t>
            </w:r>
          </w:p>
        </w:tc>
        <w:tc>
          <w:tcPr>
            <w:tcW w:w="2440" w:type="dxa"/>
            <w:gridSpan w:val="2"/>
            <w:tcBorders>
              <w:tl2br w:val="nil"/>
              <w:tr2bl w:val="nil"/>
            </w:tcBorders>
            <w:vAlign w:val="center"/>
          </w:tcPr>
          <w:p w14:paraId="69DF87FC">
            <w:pPr>
              <w:jc w:val="center"/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</w:rPr>
            </w:pPr>
          </w:p>
        </w:tc>
      </w:tr>
      <w:tr w14:paraId="1CA77F2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2" w:hRule="atLeast"/>
          <w:jc w:val="center"/>
        </w:trPr>
        <w:tc>
          <w:tcPr>
            <w:tcW w:w="1656" w:type="dxa"/>
            <w:tcBorders>
              <w:tl2br w:val="nil"/>
              <w:tr2bl w:val="nil"/>
            </w:tcBorders>
            <w:vAlign w:val="center"/>
          </w:tcPr>
          <w:p w14:paraId="6165BF36">
            <w:pPr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color w:val="auto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color w:val="auto"/>
                <w:sz w:val="28"/>
                <w:szCs w:val="28"/>
              </w:rPr>
              <w:t>单位简介</w:t>
            </w:r>
          </w:p>
        </w:tc>
        <w:tc>
          <w:tcPr>
            <w:tcW w:w="7138" w:type="dxa"/>
            <w:gridSpan w:val="7"/>
            <w:tcBorders>
              <w:tl2br w:val="nil"/>
              <w:tr2bl w:val="nil"/>
            </w:tcBorders>
          </w:tcPr>
          <w:p w14:paraId="176561B9">
            <w:pPr>
              <w:adjustRightInd w:val="0"/>
              <w:snapToGrid w:val="0"/>
              <w:rPr>
                <w:rFonts w:hint="eastAsia" w:ascii="仿宋_GB2312" w:hAnsi="宋体" w:eastAsia="仿宋_GB2312" w:cs="仿宋_GB2312"/>
                <w:color w:val="auto"/>
                <w:sz w:val="28"/>
                <w:szCs w:val="28"/>
              </w:rPr>
            </w:pPr>
            <w:r>
              <w:rPr>
                <w:rFonts w:hint="eastAsia" w:ascii="仿宋_GB2312" w:hAnsi="宋体" w:eastAsia="仿宋_GB2312" w:cs="仿宋_GB2312"/>
                <w:color w:val="auto"/>
                <w:sz w:val="28"/>
                <w:szCs w:val="28"/>
              </w:rPr>
              <w:t>（单位基本情况，400字）</w:t>
            </w:r>
          </w:p>
          <w:p w14:paraId="2762A749">
            <w:pPr>
              <w:textAlignment w:val="center"/>
              <w:rPr>
                <w:rFonts w:hint="eastAsia" w:ascii="仿宋_GB2312" w:hAnsi="宋体" w:eastAsia="仿宋_GB2312" w:cs="仿宋_GB2312"/>
                <w:color w:val="auto"/>
                <w:sz w:val="28"/>
                <w:szCs w:val="28"/>
              </w:rPr>
            </w:pPr>
          </w:p>
          <w:p w14:paraId="0EB87463">
            <w:pPr>
              <w:textAlignment w:val="center"/>
              <w:rPr>
                <w:rFonts w:hint="eastAsia" w:ascii="仿宋_GB2312" w:hAnsi="宋体" w:eastAsia="仿宋_GB2312" w:cs="仿宋_GB2312"/>
                <w:color w:val="auto"/>
                <w:sz w:val="28"/>
                <w:szCs w:val="28"/>
              </w:rPr>
            </w:pPr>
          </w:p>
          <w:p w14:paraId="5555BDC6">
            <w:pPr>
              <w:textAlignment w:val="center"/>
              <w:rPr>
                <w:rFonts w:hint="eastAsia" w:ascii="仿宋_GB2312" w:hAnsi="宋体" w:eastAsia="仿宋_GB2312" w:cs="仿宋_GB2312"/>
                <w:color w:val="auto"/>
                <w:sz w:val="28"/>
                <w:szCs w:val="28"/>
              </w:rPr>
            </w:pPr>
          </w:p>
          <w:p w14:paraId="555E3D87">
            <w:pPr>
              <w:textAlignment w:val="center"/>
              <w:rPr>
                <w:rFonts w:hint="eastAsia" w:ascii="仿宋_GB2312" w:hAnsi="宋体" w:eastAsia="仿宋_GB2312" w:cs="仿宋_GB2312"/>
                <w:color w:val="auto"/>
                <w:sz w:val="28"/>
                <w:szCs w:val="28"/>
              </w:rPr>
            </w:pPr>
          </w:p>
          <w:p w14:paraId="1B6B53C3">
            <w:pPr>
              <w:textAlignment w:val="center"/>
              <w:rPr>
                <w:rFonts w:hint="eastAsia" w:ascii="仿宋_GB2312" w:hAnsi="宋体" w:eastAsia="仿宋_GB2312" w:cs="仿宋_GB2312"/>
                <w:color w:val="auto"/>
                <w:sz w:val="28"/>
                <w:szCs w:val="28"/>
              </w:rPr>
            </w:pPr>
          </w:p>
          <w:p w14:paraId="7F793302">
            <w:pPr>
              <w:textAlignment w:val="center"/>
              <w:rPr>
                <w:rFonts w:hint="eastAsia" w:ascii="仿宋_GB2312" w:hAnsi="宋体" w:eastAsia="仿宋_GB2312" w:cs="仿宋_GB2312"/>
                <w:color w:val="auto"/>
                <w:sz w:val="28"/>
                <w:szCs w:val="28"/>
              </w:rPr>
            </w:pPr>
          </w:p>
          <w:p w14:paraId="67A6C564">
            <w:pPr>
              <w:textAlignment w:val="center"/>
              <w:rPr>
                <w:rFonts w:hint="eastAsia" w:ascii="仿宋_GB2312" w:hAnsi="宋体" w:eastAsia="仿宋_GB2312" w:cs="仿宋_GB2312"/>
                <w:color w:val="auto"/>
                <w:sz w:val="28"/>
                <w:szCs w:val="28"/>
              </w:rPr>
            </w:pPr>
          </w:p>
          <w:p w14:paraId="03EF7C4D">
            <w:pPr>
              <w:textAlignment w:val="center"/>
              <w:rPr>
                <w:rFonts w:hint="eastAsia" w:ascii="仿宋_GB2312" w:hAnsi="宋体" w:eastAsia="仿宋_GB2312" w:cs="仿宋_GB2312"/>
                <w:color w:val="auto"/>
                <w:sz w:val="28"/>
                <w:szCs w:val="28"/>
              </w:rPr>
            </w:pPr>
          </w:p>
          <w:p w14:paraId="158049D3">
            <w:pPr>
              <w:textAlignment w:val="center"/>
              <w:rPr>
                <w:rFonts w:hint="eastAsia" w:ascii="仿宋_GB2312" w:hAnsi="宋体" w:eastAsia="仿宋_GB2312" w:cs="仿宋_GB2312"/>
                <w:color w:val="auto"/>
                <w:sz w:val="28"/>
                <w:szCs w:val="28"/>
              </w:rPr>
            </w:pPr>
          </w:p>
          <w:p w14:paraId="759CF1CD">
            <w:pPr>
              <w:textAlignment w:val="center"/>
              <w:rPr>
                <w:rFonts w:hint="eastAsia" w:ascii="仿宋_GB2312" w:hAnsi="宋体" w:eastAsia="仿宋_GB2312" w:cs="仿宋_GB2312"/>
                <w:color w:val="auto"/>
                <w:sz w:val="28"/>
                <w:szCs w:val="28"/>
              </w:rPr>
            </w:pPr>
          </w:p>
          <w:p w14:paraId="20F5309F">
            <w:pPr>
              <w:textAlignment w:val="center"/>
              <w:rPr>
                <w:rFonts w:hint="eastAsia" w:ascii="仿宋_GB2312" w:hAnsi="宋体" w:eastAsia="仿宋_GB2312" w:cs="仿宋_GB2312"/>
                <w:color w:val="auto"/>
                <w:sz w:val="28"/>
                <w:szCs w:val="28"/>
              </w:rPr>
            </w:pPr>
          </w:p>
          <w:p w14:paraId="79571402">
            <w:pPr>
              <w:textAlignment w:val="center"/>
              <w:rPr>
                <w:rFonts w:hint="eastAsia" w:ascii="仿宋_GB2312" w:hAnsi="宋体" w:eastAsia="仿宋_GB2312" w:cs="仿宋_GB2312"/>
                <w:color w:val="auto"/>
                <w:sz w:val="28"/>
                <w:szCs w:val="28"/>
              </w:rPr>
            </w:pPr>
          </w:p>
        </w:tc>
      </w:tr>
      <w:tr w14:paraId="3BCCC56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4" w:hRule="atLeast"/>
          <w:jc w:val="center"/>
        </w:trPr>
        <w:tc>
          <w:tcPr>
            <w:tcW w:w="8794" w:type="dxa"/>
            <w:gridSpan w:val="8"/>
            <w:tcBorders>
              <w:tl2br w:val="nil"/>
              <w:tr2bl w:val="nil"/>
            </w:tcBorders>
            <w:vAlign w:val="center"/>
          </w:tcPr>
          <w:p w14:paraId="60C68AEE">
            <w:pPr>
              <w:adjustRightInd w:val="0"/>
              <w:snapToGrid w:val="0"/>
              <w:spacing w:line="500" w:lineRule="exact"/>
              <w:rPr>
                <w:rFonts w:hint="eastAsia" w:ascii="黑体" w:hAnsi="黑体" w:eastAsia="黑体" w:cs="黑体"/>
                <w:color w:val="auto"/>
              </w:rPr>
            </w:pPr>
            <w:r>
              <w:rPr>
                <w:rFonts w:hint="eastAsia" w:ascii="黑体" w:hAnsi="黑体" w:eastAsia="黑体" w:cs="黑体"/>
                <w:color w:val="auto"/>
                <w:sz w:val="28"/>
                <w:szCs w:val="28"/>
              </w:rPr>
              <w:t>二、案例介绍</w:t>
            </w:r>
          </w:p>
        </w:tc>
      </w:tr>
      <w:tr w14:paraId="6945A74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4" w:hRule="atLeast"/>
          <w:jc w:val="center"/>
        </w:trPr>
        <w:tc>
          <w:tcPr>
            <w:tcW w:w="1656" w:type="dxa"/>
            <w:tcBorders>
              <w:tl2br w:val="nil"/>
              <w:tr2bl w:val="nil"/>
            </w:tcBorders>
            <w:vAlign w:val="center"/>
          </w:tcPr>
          <w:p w14:paraId="39BD93FA">
            <w:pPr>
              <w:jc w:val="center"/>
              <w:textAlignment w:val="center"/>
              <w:rPr>
                <w:rFonts w:hint="eastAsia" w:ascii="仿宋_GB2312" w:hAnsi="仿宋_GB2312" w:eastAsia="仿宋_GB2312" w:cs="仿宋_GB2312"/>
                <w:b/>
                <w:bCs/>
                <w:color w:val="auto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color w:val="auto"/>
                <w:sz w:val="24"/>
              </w:rPr>
              <w:t>案例名称</w:t>
            </w:r>
          </w:p>
        </w:tc>
        <w:tc>
          <w:tcPr>
            <w:tcW w:w="7138" w:type="dxa"/>
            <w:gridSpan w:val="7"/>
            <w:tcBorders>
              <w:tl2br w:val="nil"/>
              <w:tr2bl w:val="nil"/>
            </w:tcBorders>
            <w:noWrap/>
          </w:tcPr>
          <w:p w14:paraId="38E2A0F5">
            <w:pPr>
              <w:adjustRightInd w:val="0"/>
              <w:snapToGrid w:val="0"/>
              <w:spacing w:line="500" w:lineRule="exact"/>
              <w:rPr>
                <w:rFonts w:hint="eastAsia" w:ascii="仿宋_GB2312" w:hAnsi="宋体" w:eastAsia="仿宋_GB2312" w:cs="仿宋_GB2312"/>
                <w:color w:val="auto"/>
                <w:sz w:val="24"/>
                <w:szCs w:val="32"/>
              </w:rPr>
            </w:pPr>
          </w:p>
        </w:tc>
      </w:tr>
      <w:tr w14:paraId="2B31CED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345" w:hRule="atLeast"/>
          <w:jc w:val="center"/>
        </w:trPr>
        <w:tc>
          <w:tcPr>
            <w:tcW w:w="1656" w:type="dxa"/>
            <w:tcBorders>
              <w:tl2br w:val="nil"/>
              <w:tr2bl w:val="nil"/>
            </w:tcBorders>
            <w:vAlign w:val="center"/>
          </w:tcPr>
          <w:p w14:paraId="302E30B2">
            <w:pPr>
              <w:jc w:val="center"/>
              <w:textAlignment w:val="center"/>
              <w:rPr>
                <w:rFonts w:eastAsia="宋体"/>
                <w:color w:val="auto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color w:val="auto"/>
                <w:sz w:val="24"/>
              </w:rPr>
              <w:t>案例类型</w:t>
            </w:r>
          </w:p>
        </w:tc>
        <w:tc>
          <w:tcPr>
            <w:tcW w:w="7138" w:type="dxa"/>
            <w:gridSpan w:val="7"/>
            <w:tcBorders>
              <w:tl2br w:val="nil"/>
              <w:tr2bl w:val="nil"/>
            </w:tcBorders>
            <w:noWrap/>
          </w:tcPr>
          <w:p w14:paraId="770EEC76">
            <w:pPr>
              <w:adjustRightInd w:val="0"/>
              <w:snapToGrid w:val="0"/>
              <w:spacing w:line="440" w:lineRule="exact"/>
              <w:rPr>
                <w:rFonts w:hint="eastAsia" w:ascii="仿宋_GB2312" w:hAnsi="宋体" w:eastAsia="仿宋_GB2312" w:cs="仿宋_GB2312"/>
                <w:b/>
                <w:bCs/>
                <w:color w:val="auto"/>
                <w:sz w:val="24"/>
                <w:szCs w:val="32"/>
              </w:rPr>
            </w:pPr>
            <w:r>
              <w:rPr>
                <w:rFonts w:hint="eastAsia" w:ascii="仿宋_GB2312" w:hAnsi="宋体" w:eastAsia="仿宋_GB2312" w:cs="仿宋_GB2312"/>
                <w:b/>
                <w:bCs/>
                <w:color w:val="auto"/>
                <w:sz w:val="24"/>
                <w:szCs w:val="32"/>
              </w:rPr>
              <w:t>（1）产业需求导向的人才培养与教学改革</w:t>
            </w:r>
          </w:p>
          <w:p w14:paraId="129255DE">
            <w:pPr>
              <w:adjustRightInd w:val="0"/>
              <w:snapToGrid w:val="0"/>
              <w:spacing w:line="440" w:lineRule="exact"/>
              <w:rPr>
                <w:rFonts w:hint="eastAsia" w:ascii="仿宋_GB2312" w:hAnsi="宋体" w:eastAsia="仿宋_GB2312" w:cs="仿宋_GB2312"/>
                <w:color w:val="auto"/>
                <w:sz w:val="24"/>
                <w:szCs w:val="32"/>
              </w:rPr>
            </w:pPr>
            <w:r>
              <w:rPr>
                <w:rFonts w:hint="eastAsia" w:ascii="仿宋_GB2312" w:hAnsi="宋体" w:eastAsia="仿宋_GB2312" w:cs="仿宋_GB2312"/>
                <w:color w:val="auto"/>
                <w:sz w:val="24"/>
                <w:szCs w:val="32"/>
              </w:rPr>
              <w:t xml:space="preserve">□人才培养模式改革           □思想政治教育  </w:t>
            </w:r>
          </w:p>
          <w:p w14:paraId="12F4E7D0">
            <w:pPr>
              <w:adjustRightInd w:val="0"/>
              <w:snapToGrid w:val="0"/>
              <w:spacing w:line="440" w:lineRule="exact"/>
              <w:rPr>
                <w:rFonts w:hint="eastAsia" w:ascii="仿宋_GB2312" w:hAnsi="宋体" w:eastAsia="仿宋_GB2312" w:cs="仿宋_GB2312"/>
                <w:color w:val="auto"/>
                <w:sz w:val="24"/>
                <w:szCs w:val="32"/>
              </w:rPr>
            </w:pPr>
            <w:r>
              <w:rPr>
                <w:rFonts w:hint="eastAsia" w:ascii="仿宋_GB2312" w:hAnsi="宋体" w:eastAsia="仿宋_GB2312" w:cs="仿宋_GB2312"/>
                <w:color w:val="auto"/>
                <w:sz w:val="24"/>
                <w:szCs w:val="32"/>
              </w:rPr>
              <w:t>□</w:t>
            </w:r>
            <w:r>
              <w:rPr>
                <w:rFonts w:hint="eastAsia" w:ascii="仿宋_GB2312" w:hAnsi="宋体" w:eastAsia="仿宋_GB2312" w:cs="仿宋_GB2312"/>
                <w:color w:val="auto"/>
                <w:sz w:val="24"/>
                <w:szCs w:val="32"/>
                <w:lang w:val="en-US" w:eastAsia="zh-CN"/>
              </w:rPr>
              <w:t>高水平</w:t>
            </w:r>
            <w:r>
              <w:rPr>
                <w:rFonts w:hint="eastAsia" w:ascii="仿宋_GB2312" w:hAnsi="宋体" w:eastAsia="仿宋_GB2312" w:cs="仿宋_GB2312"/>
                <w:color w:val="auto"/>
                <w:sz w:val="24"/>
                <w:szCs w:val="32"/>
              </w:rPr>
              <w:t>专业（群）建设</w:t>
            </w:r>
            <w:r>
              <w:rPr>
                <w:rFonts w:hint="eastAsia" w:ascii="仿宋_GB2312" w:hAnsi="宋体" w:eastAsia="仿宋_GB2312" w:cs="仿宋_GB2312"/>
                <w:color w:val="auto"/>
                <w:sz w:val="24"/>
                <w:szCs w:val="32"/>
                <w:lang w:val="en-US" w:eastAsia="zh-CN"/>
              </w:rPr>
              <w:t xml:space="preserve">     </w:t>
            </w:r>
            <w:r>
              <w:rPr>
                <w:rFonts w:hint="eastAsia" w:ascii="仿宋_GB2312" w:hAnsi="宋体" w:eastAsia="仿宋_GB2312" w:cs="仿宋_GB2312"/>
                <w:color w:val="auto"/>
                <w:sz w:val="24"/>
                <w:szCs w:val="32"/>
              </w:rPr>
              <w:t xml:space="preserve">  □课程建设与教学改革  </w:t>
            </w:r>
          </w:p>
          <w:p w14:paraId="586DD8F3">
            <w:pPr>
              <w:adjustRightInd w:val="0"/>
              <w:snapToGrid w:val="0"/>
              <w:spacing w:line="440" w:lineRule="exact"/>
              <w:rPr>
                <w:rFonts w:hint="eastAsia" w:ascii="仿宋_GB2312" w:hAnsi="宋体" w:eastAsia="仿宋_GB2312" w:cs="仿宋_GB2312"/>
                <w:color w:val="auto"/>
                <w:sz w:val="24"/>
                <w:szCs w:val="32"/>
              </w:rPr>
            </w:pPr>
            <w:r>
              <w:rPr>
                <w:rFonts w:hint="eastAsia" w:ascii="仿宋_GB2312" w:hAnsi="宋体" w:eastAsia="仿宋_GB2312" w:cs="仿宋_GB2312"/>
                <w:color w:val="auto"/>
                <w:sz w:val="24"/>
                <w:szCs w:val="32"/>
              </w:rPr>
              <w:t xml:space="preserve">□教材及教学资源建设         □师资队伍建设  </w:t>
            </w:r>
          </w:p>
          <w:p w14:paraId="0928B993">
            <w:pPr>
              <w:adjustRightInd w:val="0"/>
              <w:snapToGrid w:val="0"/>
              <w:spacing w:line="440" w:lineRule="exact"/>
              <w:rPr>
                <w:rFonts w:hint="eastAsia" w:ascii="仿宋_GB2312" w:hAnsi="宋体" w:eastAsia="仿宋_GB2312" w:cs="仿宋_GB2312"/>
                <w:color w:val="auto"/>
                <w:sz w:val="24"/>
                <w:szCs w:val="32"/>
              </w:rPr>
            </w:pPr>
            <w:r>
              <w:rPr>
                <w:rFonts w:hint="eastAsia" w:ascii="仿宋_GB2312" w:hAnsi="宋体" w:eastAsia="仿宋_GB2312" w:cs="仿宋_GB2312"/>
                <w:color w:val="auto"/>
                <w:sz w:val="24"/>
                <w:szCs w:val="32"/>
              </w:rPr>
              <w:t>□实习实训与学习场景建设     □教学评价改革</w:t>
            </w:r>
          </w:p>
          <w:p w14:paraId="7A63E0F7">
            <w:pPr>
              <w:adjustRightInd w:val="0"/>
              <w:snapToGrid w:val="0"/>
              <w:spacing w:line="440" w:lineRule="exact"/>
              <w:rPr>
                <w:rFonts w:hint="eastAsia" w:ascii="仿宋_GB2312" w:hAnsi="宋体" w:eastAsia="仿宋_GB2312" w:cs="仿宋_GB2312"/>
                <w:color w:val="auto"/>
                <w:sz w:val="24"/>
                <w:szCs w:val="32"/>
              </w:rPr>
            </w:pPr>
            <w:r>
              <w:rPr>
                <w:rFonts w:hint="eastAsia" w:ascii="仿宋_GB2312" w:hAnsi="宋体" w:eastAsia="仿宋_GB2312" w:cs="仿宋_GB2312"/>
                <w:color w:val="auto"/>
                <w:sz w:val="24"/>
                <w:szCs w:val="32"/>
              </w:rPr>
              <w:t>□其他</w:t>
            </w:r>
            <w:r>
              <w:rPr>
                <w:rFonts w:hint="eastAsia" w:ascii="仿宋_GB2312" w:hAnsi="仿宋_GB2312" w:eastAsia="仿宋_GB2312" w:cs="仿宋_GB2312"/>
                <w:color w:val="auto"/>
                <w:sz w:val="24"/>
                <w:u w:val="single"/>
              </w:rPr>
              <w:t xml:space="preserve">      </w:t>
            </w:r>
          </w:p>
          <w:p w14:paraId="64BA5625">
            <w:pPr>
              <w:adjustRightInd w:val="0"/>
              <w:snapToGrid w:val="0"/>
              <w:spacing w:line="440" w:lineRule="exact"/>
              <w:rPr>
                <w:rFonts w:hint="eastAsia" w:ascii="仿宋_GB2312" w:hAnsi="宋体" w:eastAsia="仿宋_GB2312" w:cs="仿宋_GB2312"/>
                <w:b/>
                <w:bCs/>
                <w:color w:val="auto"/>
                <w:sz w:val="24"/>
                <w:szCs w:val="32"/>
              </w:rPr>
            </w:pPr>
            <w:r>
              <w:rPr>
                <w:rFonts w:hint="eastAsia" w:ascii="仿宋_GB2312" w:hAnsi="宋体" w:eastAsia="仿宋_GB2312" w:cs="仿宋_GB2312"/>
                <w:b/>
                <w:bCs/>
                <w:color w:val="auto"/>
                <w:sz w:val="24"/>
                <w:szCs w:val="32"/>
              </w:rPr>
              <w:t>（2）产教融合平台建设与运行机制创新</w:t>
            </w:r>
          </w:p>
          <w:p w14:paraId="5B87B15E">
            <w:pPr>
              <w:adjustRightInd w:val="0"/>
              <w:snapToGrid w:val="0"/>
              <w:spacing w:line="440" w:lineRule="exact"/>
              <w:jc w:val="left"/>
              <w:rPr>
                <w:rFonts w:hint="eastAsia" w:ascii="仿宋_GB2312" w:hAnsi="宋体" w:eastAsia="仿宋_GB2312" w:cs="仿宋_GB2312"/>
                <w:color w:val="auto"/>
                <w:sz w:val="24"/>
                <w:szCs w:val="32"/>
              </w:rPr>
            </w:pPr>
            <w:r>
              <w:rPr>
                <w:rFonts w:hint="eastAsia" w:ascii="仿宋_GB2312" w:hAnsi="宋体" w:eastAsia="仿宋_GB2312" w:cs="仿宋_GB2312"/>
                <w:color w:val="auto"/>
                <w:sz w:val="24"/>
                <w:szCs w:val="32"/>
              </w:rPr>
              <w:t>□市域产教联合体  □行业产教融合共同体  □产业学院                   □开放型区域产教融合实践中心   □产业园区产教融合载体</w:t>
            </w:r>
          </w:p>
          <w:p w14:paraId="7FAC3A83">
            <w:pPr>
              <w:adjustRightInd w:val="0"/>
              <w:snapToGrid w:val="0"/>
              <w:spacing w:line="440" w:lineRule="exact"/>
              <w:jc w:val="left"/>
              <w:rPr>
                <w:rFonts w:hint="eastAsia" w:ascii="仿宋_GB2312" w:hAnsi="宋体" w:eastAsia="仿宋_GB2312" w:cs="仿宋_GB2312"/>
                <w:color w:val="auto"/>
                <w:sz w:val="24"/>
                <w:szCs w:val="32"/>
              </w:rPr>
            </w:pPr>
            <w:r>
              <w:rPr>
                <w:rFonts w:hint="eastAsia" w:ascii="仿宋_GB2312" w:hAnsi="宋体" w:eastAsia="仿宋_GB2312" w:cs="仿宋_GB2312"/>
                <w:color w:val="auto"/>
                <w:sz w:val="24"/>
                <w:szCs w:val="32"/>
              </w:rPr>
              <w:t>□学习工厂        □产教融合实训基地    □其他</w:t>
            </w:r>
            <w:r>
              <w:rPr>
                <w:rFonts w:hint="eastAsia" w:ascii="仿宋_GB2312" w:hAnsi="仿宋_GB2312" w:eastAsia="仿宋_GB2312" w:cs="仿宋_GB2312"/>
                <w:color w:val="auto"/>
                <w:sz w:val="24"/>
                <w:u w:val="single"/>
              </w:rPr>
              <w:t xml:space="preserve">      </w:t>
            </w:r>
          </w:p>
          <w:p w14:paraId="0D4DABDA">
            <w:pPr>
              <w:adjustRightInd w:val="0"/>
              <w:snapToGrid w:val="0"/>
              <w:spacing w:line="440" w:lineRule="exact"/>
              <w:rPr>
                <w:rFonts w:hint="eastAsia" w:ascii="仿宋_GB2312" w:hAnsi="宋体" w:eastAsia="仿宋_GB2312" w:cs="仿宋_GB2312"/>
                <w:b/>
                <w:bCs/>
                <w:color w:val="auto"/>
                <w:sz w:val="24"/>
                <w:szCs w:val="32"/>
              </w:rPr>
            </w:pPr>
            <w:r>
              <w:rPr>
                <w:rFonts w:hint="eastAsia" w:ascii="仿宋_GB2312" w:hAnsi="宋体" w:eastAsia="仿宋_GB2312" w:cs="仿宋_GB2312"/>
                <w:b/>
                <w:bCs/>
                <w:color w:val="auto"/>
                <w:sz w:val="24"/>
                <w:szCs w:val="32"/>
              </w:rPr>
              <w:t>（3）产科教协同创新与产业技术服务</w:t>
            </w:r>
          </w:p>
          <w:p w14:paraId="77C69233">
            <w:pPr>
              <w:adjustRightInd w:val="0"/>
              <w:snapToGrid w:val="0"/>
              <w:spacing w:line="440" w:lineRule="exact"/>
              <w:jc w:val="left"/>
              <w:rPr>
                <w:rFonts w:hint="eastAsia" w:ascii="仿宋_GB2312" w:hAnsi="宋体" w:eastAsia="仿宋_GB2312" w:cs="仿宋_GB2312"/>
                <w:color w:val="auto"/>
                <w:sz w:val="24"/>
                <w:szCs w:val="32"/>
              </w:rPr>
            </w:pPr>
            <w:r>
              <w:rPr>
                <w:rFonts w:hint="eastAsia" w:ascii="仿宋_GB2312" w:hAnsi="宋体" w:eastAsia="仿宋_GB2312" w:cs="仿宋_GB2312"/>
                <w:color w:val="auto"/>
                <w:sz w:val="24"/>
                <w:szCs w:val="32"/>
              </w:rPr>
              <w:t>□技术研发与联合攻关   □工艺改进与技术改造  □中试验证          □成果转化             □技术咨询与生产服务</w:t>
            </w:r>
          </w:p>
          <w:p w14:paraId="17E39DB9">
            <w:pPr>
              <w:adjustRightInd w:val="0"/>
              <w:snapToGrid w:val="0"/>
              <w:spacing w:line="440" w:lineRule="exact"/>
              <w:jc w:val="left"/>
              <w:rPr>
                <w:rFonts w:hint="eastAsia" w:ascii="仿宋_GB2312" w:hAnsi="宋体" w:eastAsia="仿宋_GB2312" w:cs="仿宋_GB2312"/>
                <w:color w:val="auto"/>
                <w:sz w:val="24"/>
                <w:szCs w:val="32"/>
              </w:rPr>
            </w:pPr>
            <w:r>
              <w:rPr>
                <w:rFonts w:hint="eastAsia" w:ascii="仿宋_GB2312" w:hAnsi="宋体" w:eastAsia="仿宋_GB2312" w:cs="仿宋_GB2312"/>
                <w:color w:val="auto"/>
                <w:sz w:val="24"/>
                <w:szCs w:val="32"/>
              </w:rPr>
              <w:t>□校企联合研发平台建设 □其他</w:t>
            </w:r>
            <w:r>
              <w:rPr>
                <w:rFonts w:hint="eastAsia" w:ascii="仿宋_GB2312" w:hAnsi="仿宋_GB2312" w:eastAsia="仿宋_GB2312" w:cs="仿宋_GB2312"/>
                <w:color w:val="auto"/>
                <w:sz w:val="24"/>
                <w:u w:val="single"/>
              </w:rPr>
              <w:t xml:space="preserve">      </w:t>
            </w:r>
          </w:p>
          <w:p w14:paraId="12268AF7">
            <w:pPr>
              <w:adjustRightInd w:val="0"/>
              <w:snapToGrid w:val="0"/>
              <w:spacing w:line="440" w:lineRule="exact"/>
              <w:rPr>
                <w:rFonts w:hint="eastAsia" w:ascii="仿宋_GB2312" w:hAnsi="宋体" w:eastAsia="仿宋_GB2312" w:cs="仿宋_GB2312"/>
                <w:b/>
                <w:bCs/>
                <w:color w:val="auto"/>
                <w:sz w:val="24"/>
                <w:szCs w:val="32"/>
              </w:rPr>
            </w:pPr>
            <w:r>
              <w:rPr>
                <w:rFonts w:hint="eastAsia" w:ascii="仿宋_GB2312" w:hAnsi="宋体" w:eastAsia="仿宋_GB2312" w:cs="仿宋_GB2312"/>
                <w:b/>
                <w:bCs/>
                <w:color w:val="auto"/>
                <w:sz w:val="24"/>
                <w:szCs w:val="32"/>
              </w:rPr>
              <w:t>（4）产业人才队伍建设与终身发展</w:t>
            </w:r>
          </w:p>
          <w:p w14:paraId="6BADE784">
            <w:pPr>
              <w:adjustRightInd w:val="0"/>
              <w:snapToGrid w:val="0"/>
              <w:spacing w:line="440" w:lineRule="exact"/>
              <w:jc w:val="left"/>
              <w:rPr>
                <w:rFonts w:hint="eastAsia" w:ascii="仿宋_GB2312" w:hAnsi="宋体" w:eastAsia="仿宋_GB2312" w:cs="仿宋_GB2312"/>
                <w:color w:val="auto"/>
                <w:sz w:val="24"/>
                <w:szCs w:val="32"/>
              </w:rPr>
            </w:pPr>
            <w:r>
              <w:rPr>
                <w:rFonts w:hint="eastAsia" w:ascii="仿宋_GB2312" w:hAnsi="宋体" w:eastAsia="仿宋_GB2312" w:cs="仿宋_GB2312"/>
                <w:color w:val="auto"/>
                <w:sz w:val="24"/>
                <w:szCs w:val="32"/>
              </w:rPr>
              <w:t>□企业职工继续教育  □新技术</w:t>
            </w:r>
            <w:r>
              <w:rPr>
                <w:rFonts w:hint="eastAsia" w:ascii="仿宋_GB2312" w:hAnsi="宋体" w:eastAsia="仿宋_GB2312" w:cs="仿宋_GB2312"/>
                <w:color w:val="auto"/>
                <w:sz w:val="24"/>
                <w:szCs w:val="32"/>
                <w:lang w:val="en-US" w:eastAsia="zh-CN"/>
              </w:rPr>
              <w:t>新技能</w:t>
            </w:r>
            <w:r>
              <w:rPr>
                <w:rFonts w:hint="eastAsia" w:ascii="仿宋_GB2312" w:hAnsi="宋体" w:eastAsia="仿宋_GB2312" w:cs="仿宋_GB2312"/>
                <w:color w:val="auto"/>
                <w:sz w:val="24"/>
                <w:szCs w:val="32"/>
              </w:rPr>
              <w:t>培训    □岗位技能提升</w:t>
            </w:r>
          </w:p>
          <w:p w14:paraId="09979F3A">
            <w:pPr>
              <w:adjustRightInd w:val="0"/>
              <w:snapToGrid w:val="0"/>
              <w:spacing w:line="440" w:lineRule="exact"/>
              <w:jc w:val="left"/>
              <w:rPr>
                <w:rFonts w:hint="eastAsia" w:ascii="仿宋_GB2312" w:hAnsi="宋体" w:eastAsia="仿宋_GB2312" w:cs="仿宋_GB2312"/>
                <w:color w:val="auto"/>
                <w:sz w:val="24"/>
                <w:szCs w:val="32"/>
              </w:rPr>
            </w:pPr>
            <w:r>
              <w:rPr>
                <w:rFonts w:hint="eastAsia" w:ascii="仿宋_GB2312" w:hAnsi="宋体" w:eastAsia="仿宋_GB2312" w:cs="仿宋_GB2312"/>
                <w:color w:val="auto"/>
                <w:sz w:val="24"/>
                <w:szCs w:val="32"/>
              </w:rPr>
              <w:t>□高技能人才培养</w:t>
            </w:r>
            <w:r>
              <w:rPr>
                <w:rFonts w:hint="eastAsia" w:ascii="仿宋_GB2312" w:hAnsi="宋体" w:eastAsia="仿宋_GB2312" w:cs="仿宋_GB2312"/>
                <w:color w:val="auto"/>
                <w:sz w:val="24"/>
                <w:szCs w:val="32"/>
                <w:lang w:val="en-US" w:eastAsia="zh-CN"/>
              </w:rPr>
              <w:t xml:space="preserve"> </w:t>
            </w:r>
            <w:r>
              <w:rPr>
                <w:rFonts w:hint="eastAsia" w:ascii="仿宋_GB2312" w:hAnsi="宋体" w:eastAsia="仿宋_GB2312" w:cs="仿宋_GB2312"/>
                <w:color w:val="auto"/>
                <w:sz w:val="24"/>
                <w:szCs w:val="32"/>
              </w:rPr>
              <w:t xml:space="preserve">  □职业技能评价  □职业发展与终身学习                □其他</w:t>
            </w:r>
            <w:r>
              <w:rPr>
                <w:rFonts w:hint="eastAsia" w:ascii="仿宋_GB2312" w:hAnsi="仿宋_GB2312" w:eastAsia="仿宋_GB2312" w:cs="仿宋_GB2312"/>
                <w:color w:val="auto"/>
                <w:sz w:val="24"/>
                <w:u w:val="single"/>
              </w:rPr>
              <w:t xml:space="preserve">      </w:t>
            </w:r>
          </w:p>
          <w:p w14:paraId="18C439AE">
            <w:pPr>
              <w:adjustRightInd w:val="0"/>
              <w:snapToGrid w:val="0"/>
              <w:spacing w:line="440" w:lineRule="exact"/>
              <w:rPr>
                <w:rFonts w:hint="eastAsia" w:ascii="仿宋_GB2312" w:hAnsi="宋体" w:eastAsia="仿宋_GB2312" w:cs="仿宋_GB2312"/>
                <w:b/>
                <w:bCs/>
                <w:color w:val="auto"/>
                <w:sz w:val="24"/>
                <w:szCs w:val="32"/>
              </w:rPr>
            </w:pPr>
            <w:r>
              <w:rPr>
                <w:rFonts w:hint="eastAsia" w:ascii="仿宋_GB2312" w:hAnsi="宋体" w:eastAsia="仿宋_GB2312" w:cs="仿宋_GB2312"/>
                <w:b/>
                <w:bCs/>
                <w:color w:val="auto"/>
                <w:sz w:val="24"/>
                <w:szCs w:val="32"/>
              </w:rPr>
              <w:t>（5）技能竞赛推进高技能人才培养</w:t>
            </w:r>
          </w:p>
          <w:p w14:paraId="3AE5983C">
            <w:pPr>
              <w:adjustRightInd w:val="0"/>
              <w:snapToGrid w:val="0"/>
              <w:spacing w:line="440" w:lineRule="exact"/>
              <w:rPr>
                <w:rFonts w:hint="eastAsia" w:ascii="仿宋_GB2312" w:hAnsi="宋体" w:eastAsia="仿宋_GB2312" w:cs="仿宋_GB2312"/>
                <w:color w:val="auto"/>
                <w:sz w:val="24"/>
                <w:szCs w:val="32"/>
              </w:rPr>
            </w:pPr>
            <w:r>
              <w:rPr>
                <w:rFonts w:hint="eastAsia" w:ascii="仿宋_GB2312" w:hAnsi="宋体" w:eastAsia="仿宋_GB2312" w:cs="仿宋_GB2312"/>
                <w:color w:val="auto"/>
                <w:sz w:val="24"/>
                <w:szCs w:val="32"/>
              </w:rPr>
              <w:t>□新技术领域赛项开发        □技能竞赛教学成果转化</w:t>
            </w:r>
          </w:p>
          <w:p w14:paraId="150E0F57">
            <w:pPr>
              <w:adjustRightInd w:val="0"/>
              <w:snapToGrid w:val="0"/>
              <w:spacing w:line="440" w:lineRule="exact"/>
              <w:rPr>
                <w:rFonts w:hint="eastAsia" w:ascii="仿宋_GB2312" w:hAnsi="宋体" w:eastAsia="仿宋_GB2312" w:cs="仿宋_GB2312"/>
                <w:color w:val="auto"/>
                <w:sz w:val="24"/>
                <w:szCs w:val="32"/>
              </w:rPr>
            </w:pPr>
            <w:r>
              <w:rPr>
                <w:rFonts w:hint="eastAsia" w:ascii="仿宋_GB2312" w:hAnsi="宋体" w:eastAsia="仿宋_GB2312" w:cs="仿宋_GB2312"/>
                <w:color w:val="auto"/>
                <w:sz w:val="24"/>
                <w:szCs w:val="32"/>
              </w:rPr>
              <w:t>□技能竞赛企业生产实践转化  □赛课融通与赛训融通</w:t>
            </w:r>
          </w:p>
          <w:p w14:paraId="576F3267">
            <w:pPr>
              <w:adjustRightInd w:val="0"/>
              <w:snapToGrid w:val="0"/>
              <w:spacing w:line="440" w:lineRule="exact"/>
              <w:rPr>
                <w:rFonts w:hint="eastAsia" w:ascii="仿宋_GB2312" w:hAnsi="宋体" w:eastAsia="仿宋_GB2312" w:cs="仿宋_GB2312"/>
                <w:color w:val="auto"/>
                <w:sz w:val="24"/>
                <w:szCs w:val="32"/>
              </w:rPr>
            </w:pPr>
            <w:r>
              <w:rPr>
                <w:rFonts w:hint="eastAsia" w:ascii="仿宋_GB2312" w:hAnsi="宋体" w:eastAsia="仿宋_GB2312" w:cs="仿宋_GB2312"/>
                <w:color w:val="auto"/>
                <w:sz w:val="24"/>
                <w:szCs w:val="32"/>
              </w:rPr>
              <w:t>□技能人才选拔评价          □其他</w:t>
            </w:r>
            <w:r>
              <w:rPr>
                <w:rFonts w:hint="eastAsia" w:ascii="仿宋_GB2312" w:hAnsi="仿宋_GB2312" w:eastAsia="仿宋_GB2312" w:cs="仿宋_GB2312"/>
                <w:color w:val="auto"/>
                <w:sz w:val="24"/>
                <w:u w:val="single"/>
              </w:rPr>
              <w:t xml:space="preserve">      </w:t>
            </w:r>
          </w:p>
          <w:p w14:paraId="5FED834A">
            <w:pPr>
              <w:adjustRightInd w:val="0"/>
              <w:snapToGrid w:val="0"/>
              <w:spacing w:line="440" w:lineRule="exact"/>
              <w:rPr>
                <w:rFonts w:hint="eastAsia" w:ascii="仿宋_GB2312" w:hAnsi="宋体" w:eastAsia="仿宋_GB2312" w:cs="仿宋_GB2312"/>
                <w:b/>
                <w:bCs/>
                <w:color w:val="auto"/>
                <w:sz w:val="24"/>
                <w:szCs w:val="32"/>
              </w:rPr>
            </w:pPr>
            <w:r>
              <w:rPr>
                <w:rFonts w:hint="eastAsia" w:ascii="仿宋_GB2312" w:hAnsi="宋体" w:eastAsia="仿宋_GB2312" w:cs="仿宋_GB2312"/>
                <w:b/>
                <w:bCs/>
                <w:color w:val="auto"/>
                <w:sz w:val="24"/>
                <w:szCs w:val="32"/>
              </w:rPr>
              <w:t>（6）服务产业国际化发展的产教融合实践</w:t>
            </w:r>
          </w:p>
          <w:p w14:paraId="35D2A0F9">
            <w:pPr>
              <w:adjustRightInd w:val="0"/>
              <w:snapToGrid w:val="0"/>
              <w:spacing w:line="440" w:lineRule="exact"/>
              <w:rPr>
                <w:rFonts w:hint="eastAsia" w:ascii="仿宋_GB2312" w:hAnsi="宋体" w:eastAsia="仿宋_GB2312" w:cs="仿宋_GB2312"/>
                <w:color w:val="auto"/>
                <w:sz w:val="24"/>
                <w:szCs w:val="32"/>
              </w:rPr>
            </w:pPr>
            <w:r>
              <w:rPr>
                <w:rFonts w:hint="eastAsia" w:ascii="仿宋_GB2312" w:hAnsi="宋体" w:eastAsia="仿宋_GB2312" w:cs="仿宋_GB2312"/>
                <w:color w:val="auto"/>
                <w:sz w:val="24"/>
                <w:szCs w:val="32"/>
              </w:rPr>
              <w:t>□</w:t>
            </w:r>
            <w:r>
              <w:rPr>
                <w:rFonts w:hint="eastAsia" w:ascii="仿宋_GB2312" w:hAnsi="宋体" w:eastAsia="仿宋_GB2312" w:cs="仿宋_GB2312"/>
                <w:color w:val="auto"/>
                <w:sz w:val="24"/>
                <w:szCs w:val="32"/>
                <w:lang w:val="en-US" w:eastAsia="zh-CN"/>
              </w:rPr>
              <w:t>国际化人才联合培养</w:t>
            </w:r>
            <w:r>
              <w:rPr>
                <w:rFonts w:hint="eastAsia" w:ascii="仿宋_GB2312" w:hAnsi="宋体" w:eastAsia="仿宋_GB2312" w:cs="仿宋_GB2312"/>
                <w:color w:val="auto"/>
                <w:sz w:val="24"/>
                <w:szCs w:val="32"/>
              </w:rPr>
              <w:t xml:space="preserve">        □</w:t>
            </w:r>
            <w:r>
              <w:rPr>
                <w:rFonts w:ascii="仿宋_GB2312" w:hAnsi="宋体" w:eastAsia="仿宋_GB2312" w:cs="仿宋_GB2312"/>
                <w:color w:val="auto"/>
                <w:sz w:val="24"/>
                <w:szCs w:val="32"/>
              </w:rPr>
              <w:t>境外本土</w:t>
            </w:r>
            <w:r>
              <w:rPr>
                <w:rFonts w:hint="eastAsia" w:ascii="仿宋_GB2312" w:hAnsi="宋体" w:eastAsia="仿宋_GB2312" w:cs="仿宋_GB2312"/>
                <w:color w:val="auto"/>
                <w:sz w:val="24"/>
                <w:szCs w:val="32"/>
                <w:lang w:val="en-US" w:eastAsia="zh-CN"/>
              </w:rPr>
              <w:t>化</w:t>
            </w:r>
            <w:r>
              <w:rPr>
                <w:rFonts w:ascii="仿宋_GB2312" w:hAnsi="宋体" w:eastAsia="仿宋_GB2312" w:cs="仿宋_GB2312"/>
                <w:color w:val="auto"/>
                <w:sz w:val="24"/>
                <w:szCs w:val="32"/>
              </w:rPr>
              <w:t>人才培养</w:t>
            </w:r>
          </w:p>
          <w:p w14:paraId="6C764A4B">
            <w:pPr>
              <w:adjustRightInd w:val="0"/>
              <w:snapToGrid w:val="0"/>
              <w:spacing w:line="440" w:lineRule="exact"/>
              <w:rPr>
                <w:rFonts w:hint="eastAsia" w:ascii="仿宋_GB2312" w:hAnsi="宋体" w:eastAsia="仿宋_GB2312" w:cs="仿宋_GB2312"/>
                <w:color w:val="auto"/>
                <w:sz w:val="24"/>
                <w:szCs w:val="32"/>
              </w:rPr>
            </w:pPr>
            <w:r>
              <w:rPr>
                <w:rFonts w:hint="eastAsia" w:ascii="仿宋_GB2312" w:hAnsi="宋体" w:eastAsia="仿宋_GB2312" w:cs="仿宋_GB2312"/>
                <w:color w:val="auto"/>
                <w:sz w:val="24"/>
                <w:szCs w:val="32"/>
              </w:rPr>
              <w:t>□</w:t>
            </w:r>
            <w:r>
              <w:rPr>
                <w:rFonts w:ascii="仿宋_GB2312" w:hAnsi="宋体" w:eastAsia="仿宋_GB2312" w:cs="仿宋_GB2312"/>
                <w:color w:val="auto"/>
                <w:sz w:val="24"/>
                <w:szCs w:val="32"/>
              </w:rPr>
              <w:t>境外合作办学</w:t>
            </w:r>
            <w:r>
              <w:rPr>
                <w:rFonts w:hint="eastAsia" w:ascii="仿宋_GB2312" w:hAnsi="宋体" w:eastAsia="仿宋_GB2312" w:cs="仿宋_GB2312"/>
                <w:color w:val="auto"/>
                <w:sz w:val="24"/>
                <w:szCs w:val="32"/>
              </w:rPr>
              <w:t xml:space="preserve">              □</w:t>
            </w:r>
            <w:r>
              <w:rPr>
                <w:rFonts w:ascii="仿宋_GB2312" w:hAnsi="宋体" w:eastAsia="仿宋_GB2312" w:cs="仿宋_GB2312"/>
                <w:color w:val="auto"/>
                <w:sz w:val="24"/>
                <w:szCs w:val="32"/>
              </w:rPr>
              <w:t>国际化课程与教学资源建设</w:t>
            </w:r>
          </w:p>
          <w:p w14:paraId="110D1749">
            <w:pPr>
              <w:adjustRightInd w:val="0"/>
              <w:snapToGrid w:val="0"/>
              <w:spacing w:line="440" w:lineRule="exact"/>
              <w:rPr>
                <w:rFonts w:hint="eastAsia" w:ascii="仿宋_GB2312" w:hAnsi="宋体" w:eastAsia="仿宋_GB2312" w:cs="仿宋_GB2312"/>
                <w:color w:val="auto"/>
                <w:sz w:val="24"/>
                <w:szCs w:val="32"/>
              </w:rPr>
            </w:pPr>
            <w:r>
              <w:rPr>
                <w:rFonts w:hint="eastAsia" w:ascii="仿宋_GB2312" w:hAnsi="宋体" w:eastAsia="仿宋_GB2312" w:cs="仿宋_GB2312"/>
                <w:color w:val="auto"/>
                <w:sz w:val="24"/>
                <w:szCs w:val="32"/>
              </w:rPr>
              <w:t>□</w:t>
            </w:r>
            <w:r>
              <w:rPr>
                <w:rFonts w:ascii="仿宋_GB2312" w:hAnsi="宋体" w:eastAsia="仿宋_GB2312" w:cs="仿宋_GB2312"/>
                <w:color w:val="auto"/>
                <w:sz w:val="24"/>
                <w:szCs w:val="32"/>
              </w:rPr>
              <w:t>职业标准和技能标准国际化</w:t>
            </w:r>
            <w:r>
              <w:rPr>
                <w:rFonts w:hint="eastAsia" w:ascii="仿宋_GB2312" w:hAnsi="宋体" w:eastAsia="仿宋_GB2312" w:cs="仿宋_GB2312"/>
                <w:color w:val="auto"/>
                <w:sz w:val="24"/>
                <w:szCs w:val="32"/>
              </w:rPr>
              <w:t xml:space="preserve">  □</w:t>
            </w:r>
            <w:r>
              <w:rPr>
                <w:rFonts w:ascii="仿宋_GB2312" w:hAnsi="宋体" w:eastAsia="仿宋_GB2312" w:cs="仿宋_GB2312"/>
                <w:color w:val="auto"/>
                <w:sz w:val="24"/>
                <w:szCs w:val="32"/>
              </w:rPr>
              <w:t>海外培训与技术服务</w:t>
            </w:r>
          </w:p>
          <w:p w14:paraId="3E42FEB2">
            <w:pPr>
              <w:adjustRightInd w:val="0"/>
              <w:snapToGrid w:val="0"/>
              <w:spacing w:line="440" w:lineRule="exact"/>
              <w:rPr>
                <w:rFonts w:hint="eastAsia" w:ascii="仿宋_GB2312" w:hAnsi="宋体" w:eastAsia="仿宋_GB2312" w:cs="仿宋_GB2312"/>
                <w:color w:val="auto"/>
                <w:sz w:val="24"/>
                <w:szCs w:val="32"/>
              </w:rPr>
            </w:pPr>
            <w:r>
              <w:rPr>
                <w:rFonts w:hint="eastAsia" w:ascii="仿宋_GB2312" w:hAnsi="宋体" w:eastAsia="仿宋_GB2312" w:cs="仿宋_GB2312"/>
                <w:color w:val="auto"/>
                <w:sz w:val="24"/>
                <w:szCs w:val="32"/>
              </w:rPr>
              <w:t>□</w:t>
            </w:r>
            <w:r>
              <w:rPr>
                <w:rFonts w:ascii="仿宋_GB2312" w:hAnsi="宋体" w:eastAsia="仿宋_GB2312" w:cs="仿宋_GB2312"/>
                <w:color w:val="auto"/>
                <w:sz w:val="24"/>
                <w:szCs w:val="32"/>
              </w:rPr>
              <w:t>其他</w:t>
            </w:r>
            <w:r>
              <w:rPr>
                <w:rFonts w:hint="eastAsia" w:ascii="仿宋_GB2312" w:hAnsi="仿宋_GB2312" w:eastAsia="仿宋_GB2312" w:cs="仿宋_GB2312"/>
                <w:color w:val="auto"/>
                <w:sz w:val="24"/>
                <w:u w:val="single"/>
              </w:rPr>
              <w:t xml:space="preserve">      </w:t>
            </w:r>
          </w:p>
        </w:tc>
      </w:tr>
      <w:tr w14:paraId="3A5F764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18" w:hRule="atLeast"/>
          <w:jc w:val="center"/>
        </w:trPr>
        <w:tc>
          <w:tcPr>
            <w:tcW w:w="1656" w:type="dxa"/>
            <w:tcBorders>
              <w:tl2br w:val="nil"/>
              <w:tr2bl w:val="nil"/>
            </w:tcBorders>
            <w:vAlign w:val="center"/>
          </w:tcPr>
          <w:p w14:paraId="30D85E87">
            <w:pPr>
              <w:jc w:val="center"/>
              <w:textAlignment w:val="center"/>
              <w:rPr>
                <w:rFonts w:hint="eastAsia" w:ascii="仿宋_GB2312" w:hAnsi="仿宋_GB2312" w:eastAsia="仿宋_GB2312" w:cs="仿宋_GB2312"/>
                <w:b/>
                <w:bCs/>
                <w:color w:val="auto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color w:val="auto"/>
                <w:sz w:val="24"/>
              </w:rPr>
              <w:t>面向产业技术领域</w:t>
            </w:r>
          </w:p>
        </w:tc>
        <w:tc>
          <w:tcPr>
            <w:tcW w:w="7138" w:type="dxa"/>
            <w:gridSpan w:val="7"/>
            <w:tcBorders>
              <w:tl2br w:val="nil"/>
              <w:tr2bl w:val="nil"/>
            </w:tcBorders>
            <w:noWrap/>
            <w:vAlign w:val="center"/>
          </w:tcPr>
          <w:p w14:paraId="77AF2DC4">
            <w:pPr>
              <w:adjustRightInd w:val="0"/>
              <w:snapToGrid w:val="0"/>
              <w:spacing w:line="440" w:lineRule="exact"/>
              <w:rPr>
                <w:rFonts w:hint="eastAsia" w:ascii="仿宋_GB2312" w:hAnsi="宋体" w:eastAsia="仿宋_GB2312" w:cs="仿宋_GB2312"/>
                <w:b/>
                <w:bCs/>
                <w:color w:val="auto"/>
                <w:sz w:val="24"/>
                <w:szCs w:val="32"/>
              </w:rPr>
            </w:pPr>
            <w:r>
              <w:rPr>
                <w:rFonts w:hint="eastAsia" w:ascii="仿宋_GB2312" w:hAnsi="宋体" w:eastAsia="仿宋_GB2312" w:cs="仿宋_GB2312"/>
                <w:b/>
                <w:bCs/>
                <w:color w:val="auto"/>
                <w:sz w:val="24"/>
                <w:szCs w:val="32"/>
              </w:rPr>
              <w:t>（1）产业基础领域</w:t>
            </w:r>
          </w:p>
          <w:p w14:paraId="167BB869">
            <w:pPr>
              <w:adjustRightInd w:val="0"/>
              <w:snapToGrid w:val="0"/>
              <w:spacing w:line="440" w:lineRule="exact"/>
              <w:rPr>
                <w:rFonts w:hint="eastAsia" w:ascii="仿宋_GB2312" w:hAnsi="宋体" w:eastAsia="仿宋_GB2312" w:cs="仿宋_GB2312"/>
                <w:color w:val="auto"/>
                <w:sz w:val="24"/>
                <w:szCs w:val="32"/>
              </w:rPr>
            </w:pPr>
            <w:r>
              <w:rPr>
                <w:rFonts w:hint="eastAsia" w:ascii="仿宋_GB2312" w:hAnsi="宋体" w:eastAsia="仿宋_GB2312" w:cs="仿宋_GB2312"/>
                <w:color w:val="auto"/>
                <w:sz w:val="24"/>
                <w:szCs w:val="32"/>
              </w:rPr>
              <w:t>□机床及工具     □电工电器      □汽车     □工程机械      □石化及通用机械  □重型矿山机械   □内燃机  □机械基础件</w:t>
            </w:r>
          </w:p>
          <w:p w14:paraId="235E3F88">
            <w:pPr>
              <w:adjustRightInd w:val="0"/>
              <w:snapToGrid w:val="0"/>
              <w:spacing w:line="440" w:lineRule="exact"/>
              <w:rPr>
                <w:rFonts w:hint="eastAsia" w:ascii="仿宋_GB2312" w:hAnsi="宋体" w:eastAsia="仿宋_GB2312" w:cs="仿宋_GB2312"/>
                <w:color w:val="auto"/>
                <w:sz w:val="24"/>
                <w:szCs w:val="32"/>
              </w:rPr>
            </w:pPr>
            <w:r>
              <w:rPr>
                <w:rFonts w:hint="eastAsia" w:ascii="仿宋_GB2312" w:hAnsi="宋体" w:eastAsia="仿宋_GB2312" w:cs="仿宋_GB2312"/>
                <w:color w:val="auto"/>
                <w:sz w:val="24"/>
                <w:szCs w:val="32"/>
              </w:rPr>
              <w:t>□机器人与智能制造 □农业机械      □仪器仪表 □食品包装</w:t>
            </w:r>
          </w:p>
          <w:p w14:paraId="71B7FE66">
            <w:pPr>
              <w:adjustRightInd w:val="0"/>
              <w:snapToGrid w:val="0"/>
              <w:spacing w:line="440" w:lineRule="exact"/>
              <w:rPr>
                <w:rFonts w:hint="eastAsia" w:ascii="仿宋_GB2312" w:hAnsi="仿宋_GB2312" w:eastAsia="仿宋_GB2312" w:cs="仿宋_GB2312"/>
                <w:color w:val="auto"/>
                <w:sz w:val="24"/>
                <w:u w:val="single"/>
              </w:rPr>
            </w:pPr>
            <w:r>
              <w:rPr>
                <w:rFonts w:hint="eastAsia" w:ascii="仿宋_GB2312" w:hAnsi="宋体" w:eastAsia="仿宋_GB2312" w:cs="仿宋_GB2312"/>
                <w:color w:val="auto"/>
                <w:sz w:val="24"/>
                <w:szCs w:val="32"/>
              </w:rPr>
              <w:t xml:space="preserve">□文化办公       </w:t>
            </w:r>
            <w:r>
              <w:rPr>
                <w:rFonts w:hint="eastAsia" w:ascii="仿宋_GB2312" w:hAnsi="宋体" w:eastAsia="仿宋_GB2312" w:cs="仿宋_GB2312"/>
                <w:color w:val="auto"/>
                <w:sz w:val="24"/>
                <w:szCs w:val="32"/>
                <w:lang w:val="en-US" w:eastAsia="zh-CN"/>
              </w:rPr>
              <w:t xml:space="preserve"> </w:t>
            </w:r>
            <w:r>
              <w:rPr>
                <w:rFonts w:hint="eastAsia" w:ascii="仿宋_GB2312" w:hAnsi="宋体" w:eastAsia="仿宋_GB2312" w:cs="仿宋_GB2312"/>
                <w:color w:val="auto"/>
                <w:sz w:val="24"/>
                <w:szCs w:val="32"/>
              </w:rPr>
              <w:t xml:space="preserve"> □</w:t>
            </w:r>
            <w:r>
              <w:rPr>
                <w:rFonts w:ascii="仿宋_GB2312" w:hAnsi="宋体" w:eastAsia="仿宋_GB2312" w:cs="仿宋_GB2312"/>
                <w:color w:val="auto"/>
                <w:sz w:val="24"/>
                <w:szCs w:val="32"/>
              </w:rPr>
              <w:t>其他</w:t>
            </w:r>
            <w:r>
              <w:rPr>
                <w:rFonts w:hint="eastAsia" w:ascii="仿宋_GB2312" w:hAnsi="仿宋_GB2312" w:eastAsia="仿宋_GB2312" w:cs="仿宋_GB2312"/>
                <w:color w:val="auto"/>
                <w:sz w:val="24"/>
                <w:u w:val="single"/>
              </w:rPr>
              <w:t xml:space="preserve">      </w:t>
            </w:r>
          </w:p>
          <w:p w14:paraId="3AA77F86">
            <w:pPr>
              <w:adjustRightInd w:val="0"/>
              <w:snapToGrid w:val="0"/>
              <w:spacing w:line="440" w:lineRule="exact"/>
              <w:rPr>
                <w:rFonts w:hint="eastAsia" w:ascii="仿宋_GB2312" w:hAnsi="宋体" w:eastAsia="仿宋_GB2312" w:cs="仿宋_GB2312"/>
                <w:b/>
                <w:bCs/>
                <w:color w:val="auto"/>
                <w:sz w:val="24"/>
                <w:szCs w:val="32"/>
              </w:rPr>
            </w:pPr>
            <w:r>
              <w:rPr>
                <w:rFonts w:hint="eastAsia" w:ascii="仿宋_GB2312" w:hAnsi="宋体" w:eastAsia="仿宋_GB2312" w:cs="仿宋_GB2312"/>
                <w:b/>
                <w:bCs/>
                <w:color w:val="auto"/>
                <w:sz w:val="24"/>
                <w:szCs w:val="32"/>
              </w:rPr>
              <w:t>（2）新技术应用方向</w:t>
            </w:r>
          </w:p>
          <w:p w14:paraId="46D403E2">
            <w:pPr>
              <w:adjustRightInd w:val="0"/>
              <w:snapToGrid w:val="0"/>
              <w:spacing w:line="440" w:lineRule="exact"/>
              <w:rPr>
                <w:rFonts w:hint="eastAsia" w:ascii="仿宋_GB2312" w:hAnsi="宋体" w:eastAsia="仿宋_GB2312" w:cs="仿宋_GB2312"/>
                <w:color w:val="auto"/>
                <w:sz w:val="24"/>
                <w:szCs w:val="32"/>
              </w:rPr>
            </w:pPr>
            <w:r>
              <w:rPr>
                <w:rFonts w:hint="eastAsia" w:ascii="仿宋_GB2312" w:hAnsi="宋体" w:eastAsia="仿宋_GB2312" w:cs="仿宋_GB2312"/>
                <w:color w:val="auto"/>
                <w:sz w:val="24"/>
                <w:szCs w:val="32"/>
              </w:rPr>
              <w:t>□人工智能        □具身智能       □工业互联网</w:t>
            </w:r>
          </w:p>
          <w:p w14:paraId="4EA5C486">
            <w:pPr>
              <w:adjustRightInd w:val="0"/>
              <w:snapToGrid w:val="0"/>
              <w:spacing w:line="440" w:lineRule="exact"/>
              <w:rPr>
                <w:rFonts w:hint="eastAsia" w:ascii="仿宋_GB2312" w:hAnsi="宋体" w:eastAsia="仿宋_GB2312" w:cs="仿宋_GB2312"/>
                <w:color w:val="auto"/>
                <w:sz w:val="24"/>
                <w:szCs w:val="32"/>
              </w:rPr>
            </w:pPr>
            <w:r>
              <w:rPr>
                <w:rFonts w:hint="eastAsia" w:ascii="仿宋_GB2312" w:hAnsi="宋体" w:eastAsia="仿宋_GB2312" w:cs="仿宋_GB2312"/>
                <w:color w:val="auto"/>
                <w:sz w:val="24"/>
                <w:szCs w:val="32"/>
              </w:rPr>
              <w:t>□工业软件        □低空装备       □绿色低碳</w:t>
            </w:r>
          </w:p>
          <w:p w14:paraId="48713733">
            <w:pPr>
              <w:adjustRightInd w:val="0"/>
              <w:snapToGrid w:val="0"/>
              <w:spacing w:line="440" w:lineRule="exact"/>
              <w:rPr>
                <w:rFonts w:hint="eastAsia" w:ascii="仿宋_GB2312" w:hAnsi="宋体" w:eastAsia="仿宋_GB2312" w:cs="仿宋_GB2312"/>
                <w:color w:val="auto"/>
                <w:sz w:val="24"/>
                <w:szCs w:val="32"/>
              </w:rPr>
            </w:pPr>
            <w:r>
              <w:rPr>
                <w:rFonts w:hint="eastAsia" w:ascii="仿宋_GB2312" w:hAnsi="宋体" w:eastAsia="仿宋_GB2312" w:cs="仿宋_GB2312"/>
                <w:color w:val="auto"/>
                <w:sz w:val="24"/>
                <w:szCs w:val="32"/>
              </w:rPr>
              <w:t>□服务型制造      □</w:t>
            </w:r>
            <w:r>
              <w:rPr>
                <w:rFonts w:ascii="仿宋_GB2312" w:hAnsi="宋体" w:eastAsia="仿宋_GB2312" w:cs="仿宋_GB2312"/>
                <w:color w:val="auto"/>
                <w:sz w:val="24"/>
                <w:szCs w:val="32"/>
              </w:rPr>
              <w:t>其他</w:t>
            </w:r>
            <w:r>
              <w:rPr>
                <w:rFonts w:hint="eastAsia" w:ascii="仿宋_GB2312" w:hAnsi="仿宋_GB2312" w:eastAsia="仿宋_GB2312" w:cs="仿宋_GB2312"/>
                <w:color w:val="auto"/>
                <w:sz w:val="24"/>
                <w:u w:val="single"/>
              </w:rPr>
              <w:t xml:space="preserve">      </w:t>
            </w:r>
          </w:p>
        </w:tc>
      </w:tr>
      <w:tr w14:paraId="4D18B85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25" w:hRule="atLeast"/>
          <w:jc w:val="center"/>
        </w:trPr>
        <w:tc>
          <w:tcPr>
            <w:tcW w:w="1656" w:type="dxa"/>
            <w:tcBorders>
              <w:tl2br w:val="nil"/>
              <w:tr2bl w:val="nil"/>
            </w:tcBorders>
            <w:vAlign w:val="center"/>
          </w:tcPr>
          <w:p w14:paraId="61404829">
            <w:pPr>
              <w:jc w:val="center"/>
              <w:textAlignment w:val="center"/>
              <w:rPr>
                <w:rFonts w:hint="eastAsia" w:ascii="仿宋_GB2312" w:hAnsi="仿宋_GB2312" w:eastAsia="仿宋_GB2312" w:cs="仿宋_GB2312"/>
                <w:b/>
                <w:bCs/>
                <w:color w:val="auto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color w:val="auto"/>
                <w:sz w:val="24"/>
              </w:rPr>
              <w:t>联合申报单位（如有）</w:t>
            </w:r>
          </w:p>
        </w:tc>
        <w:tc>
          <w:tcPr>
            <w:tcW w:w="7138" w:type="dxa"/>
            <w:gridSpan w:val="7"/>
            <w:tcBorders>
              <w:tl2br w:val="nil"/>
              <w:tr2bl w:val="nil"/>
            </w:tcBorders>
            <w:noWrap/>
          </w:tcPr>
          <w:p w14:paraId="7A1D321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textAlignment w:val="auto"/>
              <w:rPr>
                <w:rFonts w:hint="eastAsia" w:ascii="仿宋_GB2312" w:hAnsi="宋体" w:eastAsia="仿宋_GB2312" w:cs="仿宋_GB2312"/>
                <w:color w:val="auto"/>
                <w:sz w:val="24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</w:rPr>
              <w:t>（</w:t>
            </w:r>
            <w:r>
              <w:rPr>
                <w:rFonts w:hint="eastAsia" w:ascii="仿宋_GB2312" w:hAnsi="仿宋_GB2312" w:eastAsia="仿宋_GB2312" w:cs="仿宋_GB2312"/>
                <w:color w:val="auto"/>
                <w:sz w:val="24"/>
                <w:lang w:val="en-US" w:eastAsia="zh-CN"/>
              </w:rPr>
              <w:t>如有多家联合申报单位，可按参与程度和贡献度由高到低排序</w:t>
            </w:r>
            <w:r>
              <w:rPr>
                <w:rFonts w:hint="eastAsia" w:ascii="仿宋_GB2312" w:hAnsi="仿宋_GB2312" w:eastAsia="仿宋_GB2312" w:cs="仿宋_GB2312"/>
                <w:color w:val="auto"/>
                <w:sz w:val="24"/>
              </w:rPr>
              <w:t>）</w:t>
            </w:r>
          </w:p>
        </w:tc>
      </w:tr>
      <w:tr w14:paraId="2E43460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54" w:hRule="atLeast"/>
          <w:jc w:val="center"/>
        </w:trPr>
        <w:tc>
          <w:tcPr>
            <w:tcW w:w="1656" w:type="dxa"/>
            <w:tcBorders>
              <w:tl2br w:val="nil"/>
              <w:tr2bl w:val="nil"/>
            </w:tcBorders>
            <w:vAlign w:val="center"/>
          </w:tcPr>
          <w:p w14:paraId="4863A203">
            <w:pPr>
              <w:jc w:val="center"/>
              <w:textAlignment w:val="center"/>
              <w:rPr>
                <w:rFonts w:hint="eastAsia" w:ascii="仿宋_GB2312" w:hAnsi="仿宋_GB2312" w:eastAsia="仿宋_GB2312" w:cs="仿宋_GB2312"/>
                <w:b/>
                <w:bCs/>
                <w:color w:val="auto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color w:val="auto"/>
                <w:sz w:val="24"/>
              </w:rPr>
              <w:t>主要完成人</w:t>
            </w:r>
          </w:p>
        </w:tc>
        <w:tc>
          <w:tcPr>
            <w:tcW w:w="7138" w:type="dxa"/>
            <w:gridSpan w:val="7"/>
            <w:tcBorders>
              <w:tl2br w:val="nil"/>
              <w:tr2bl w:val="nil"/>
            </w:tcBorders>
            <w:noWrap/>
          </w:tcPr>
          <w:p w14:paraId="314B3BD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textAlignment w:val="auto"/>
              <w:rPr>
                <w:rFonts w:hint="eastAsia" w:ascii="仿宋_GB2312" w:hAnsi="宋体" w:eastAsia="仿宋_GB2312" w:cs="仿宋_GB2312"/>
                <w:color w:val="auto"/>
                <w:sz w:val="24"/>
                <w:szCs w:val="32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lang w:val="en-US" w:eastAsia="zh-CN"/>
              </w:rPr>
              <w:t>（不超过6人，主要为案例相关工作主持人、执行人）</w:t>
            </w:r>
          </w:p>
        </w:tc>
      </w:tr>
      <w:tr w14:paraId="110EA0A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54" w:hRule="atLeast"/>
          <w:jc w:val="center"/>
        </w:trPr>
        <w:tc>
          <w:tcPr>
            <w:tcW w:w="1656" w:type="dxa"/>
            <w:tcBorders>
              <w:tl2br w:val="nil"/>
              <w:tr2bl w:val="nil"/>
            </w:tcBorders>
            <w:vAlign w:val="center"/>
          </w:tcPr>
          <w:p w14:paraId="65E33B3C">
            <w:pPr>
              <w:jc w:val="center"/>
              <w:textAlignment w:val="center"/>
              <w:rPr>
                <w:rFonts w:hint="eastAsia" w:ascii="仿宋_GB2312" w:hAnsi="仿宋_GB2312" w:eastAsia="仿宋_GB2312" w:cs="仿宋_GB2312"/>
                <w:b/>
                <w:bCs/>
                <w:color w:val="auto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color w:val="auto"/>
                <w:sz w:val="24"/>
              </w:rPr>
              <w:t>开始时间</w:t>
            </w:r>
          </w:p>
        </w:tc>
        <w:tc>
          <w:tcPr>
            <w:tcW w:w="3106" w:type="dxa"/>
            <w:gridSpan w:val="2"/>
            <w:tcBorders>
              <w:tl2br w:val="nil"/>
              <w:tr2bl w:val="nil"/>
            </w:tcBorders>
            <w:noWrap/>
          </w:tcPr>
          <w:p w14:paraId="596456D2">
            <w:pPr>
              <w:adjustRightInd w:val="0"/>
              <w:snapToGrid w:val="0"/>
              <w:spacing w:line="500" w:lineRule="exact"/>
              <w:rPr>
                <w:rFonts w:hint="eastAsia" w:ascii="仿宋_GB2312" w:hAnsi="宋体" w:eastAsia="仿宋_GB2312" w:cs="仿宋_GB2312"/>
                <w:color w:val="auto"/>
                <w:sz w:val="24"/>
                <w:szCs w:val="32"/>
              </w:rPr>
            </w:pPr>
          </w:p>
        </w:tc>
        <w:tc>
          <w:tcPr>
            <w:tcW w:w="1250" w:type="dxa"/>
            <w:gridSpan w:val="2"/>
            <w:tcBorders>
              <w:tl2br w:val="nil"/>
              <w:tr2bl w:val="nil"/>
            </w:tcBorders>
            <w:noWrap/>
            <w:vAlign w:val="center"/>
          </w:tcPr>
          <w:p w14:paraId="796390F3">
            <w:pPr>
              <w:adjustRightInd w:val="0"/>
              <w:snapToGrid w:val="0"/>
              <w:spacing w:line="500" w:lineRule="exact"/>
              <w:jc w:val="center"/>
              <w:rPr>
                <w:rFonts w:hint="eastAsia" w:ascii="仿宋_GB2312" w:hAnsi="宋体" w:eastAsia="仿宋_GB2312" w:cs="仿宋_GB2312"/>
                <w:color w:val="auto"/>
                <w:sz w:val="24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color w:val="auto"/>
                <w:sz w:val="24"/>
              </w:rPr>
              <w:t>运行时长</w:t>
            </w:r>
          </w:p>
        </w:tc>
        <w:tc>
          <w:tcPr>
            <w:tcW w:w="2782" w:type="dxa"/>
            <w:gridSpan w:val="3"/>
            <w:tcBorders>
              <w:tl2br w:val="nil"/>
              <w:tr2bl w:val="nil"/>
            </w:tcBorders>
            <w:noWrap/>
          </w:tcPr>
          <w:p w14:paraId="7BBCB23C">
            <w:pPr>
              <w:adjustRightInd w:val="0"/>
              <w:snapToGrid w:val="0"/>
              <w:spacing w:line="500" w:lineRule="exact"/>
              <w:rPr>
                <w:rFonts w:hint="eastAsia" w:ascii="仿宋_GB2312" w:hAnsi="宋体" w:eastAsia="仿宋_GB2312" w:cs="仿宋_GB2312"/>
                <w:color w:val="auto"/>
                <w:sz w:val="24"/>
                <w:szCs w:val="32"/>
              </w:rPr>
            </w:pPr>
          </w:p>
        </w:tc>
      </w:tr>
      <w:tr w14:paraId="41C6399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480" w:hRule="atLeast"/>
          <w:jc w:val="center"/>
        </w:trPr>
        <w:tc>
          <w:tcPr>
            <w:tcW w:w="1656" w:type="dxa"/>
            <w:tcBorders>
              <w:tl2br w:val="nil"/>
              <w:tr2bl w:val="nil"/>
            </w:tcBorders>
            <w:vAlign w:val="center"/>
          </w:tcPr>
          <w:p w14:paraId="7936266B">
            <w:pPr>
              <w:autoSpaceDE w:val="0"/>
              <w:autoSpaceDN w:val="0"/>
              <w:adjustRightInd w:val="0"/>
              <w:spacing w:line="560" w:lineRule="exact"/>
              <w:jc w:val="center"/>
              <w:rPr>
                <w:rFonts w:hint="eastAsia" w:ascii="仿宋_GB2312" w:hAnsi="仿宋_GB2312" w:eastAsia="仿宋_GB2312" w:cs="仿宋_GB2312"/>
                <w:color w:val="auto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color w:val="auto"/>
                <w:sz w:val="24"/>
              </w:rPr>
              <w:t>案例简介</w:t>
            </w:r>
          </w:p>
        </w:tc>
        <w:tc>
          <w:tcPr>
            <w:tcW w:w="7138" w:type="dxa"/>
            <w:gridSpan w:val="7"/>
            <w:tcBorders>
              <w:tl2br w:val="nil"/>
              <w:tr2bl w:val="nil"/>
            </w:tcBorders>
            <w:noWrap/>
          </w:tcPr>
          <w:p w14:paraId="2D6CCB76">
            <w:pPr>
              <w:rPr>
                <w:rFonts w:hint="eastAsia" w:ascii="仿宋_GB2312" w:hAnsi="仿宋_GB2312" w:eastAsia="仿宋_GB2312" w:cs="仿宋_GB2312"/>
                <w:bCs/>
                <w:color w:val="auto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</w:rPr>
              <w:t>（简要概括案例核心内容、合作模式、改革亮点与实践价值，300字以内）</w:t>
            </w:r>
          </w:p>
        </w:tc>
      </w:tr>
      <w:tr w14:paraId="1E1AA9B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80" w:hRule="atLeast"/>
          <w:jc w:val="center"/>
        </w:trPr>
        <w:tc>
          <w:tcPr>
            <w:tcW w:w="1656" w:type="dxa"/>
            <w:tcBorders>
              <w:tl2br w:val="nil"/>
              <w:tr2bl w:val="nil"/>
            </w:tcBorders>
            <w:vAlign w:val="center"/>
          </w:tcPr>
          <w:p w14:paraId="6C9D54BD">
            <w:pPr>
              <w:jc w:val="center"/>
              <w:textAlignment w:val="center"/>
              <w:rPr>
                <w:rFonts w:hint="eastAsia" w:ascii="仿宋_GB2312" w:hAnsi="仿宋_GB2312" w:eastAsia="仿宋_GB2312" w:cs="仿宋_GB2312"/>
                <w:b/>
                <w:bCs/>
                <w:color w:val="auto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color w:val="auto"/>
                <w:sz w:val="24"/>
              </w:rPr>
              <w:t>申报单位</w:t>
            </w:r>
          </w:p>
          <w:p w14:paraId="198C3CF5">
            <w:pPr>
              <w:jc w:val="center"/>
              <w:textAlignment w:val="center"/>
              <w:rPr>
                <w:rFonts w:hint="eastAsia" w:ascii="仿宋_GB2312" w:hAnsi="仿宋_GB2312" w:eastAsia="仿宋_GB2312" w:cs="仿宋_GB2312"/>
                <w:b/>
                <w:bCs/>
                <w:color w:val="auto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color w:val="auto"/>
                <w:sz w:val="24"/>
              </w:rPr>
              <w:t>意见</w:t>
            </w:r>
          </w:p>
        </w:tc>
        <w:tc>
          <w:tcPr>
            <w:tcW w:w="7138" w:type="dxa"/>
            <w:gridSpan w:val="7"/>
            <w:tcBorders>
              <w:tl2br w:val="nil"/>
              <w:tr2bl w:val="nil"/>
            </w:tcBorders>
            <w:noWrap/>
          </w:tcPr>
          <w:p w14:paraId="31362417">
            <w:pPr>
              <w:spacing w:line="560" w:lineRule="exact"/>
              <w:ind w:firstLine="480" w:firstLineChars="200"/>
              <w:rPr>
                <w:rFonts w:hint="eastAsia" w:ascii="仿宋_GB2312" w:hAnsi="仿宋_GB2312" w:eastAsia="仿宋_GB2312" w:cs="仿宋_GB2312"/>
                <w:color w:val="auto"/>
                <w:sz w:val="24"/>
              </w:rPr>
            </w:pPr>
          </w:p>
          <w:p w14:paraId="0513630C">
            <w:pPr>
              <w:spacing w:line="560" w:lineRule="exact"/>
              <w:ind w:firstLine="480" w:firstLineChars="200"/>
              <w:rPr>
                <w:rFonts w:hint="eastAsia" w:ascii="仿宋_GB2312" w:hAnsi="仿宋_GB2312" w:eastAsia="仿宋_GB2312" w:cs="仿宋_GB2312"/>
                <w:color w:val="auto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</w:rPr>
              <w:t>本单位确认申报材料真实、准确、完整，相关参与单位已知悉并同意申报，相关数据和成果可核实，不存在知识产权争议，已完成保密及相关信息审核，同意推荐。</w:t>
            </w:r>
          </w:p>
          <w:p w14:paraId="53CB6AEC">
            <w:pPr>
              <w:spacing w:line="560" w:lineRule="exact"/>
              <w:jc w:val="left"/>
              <w:textAlignment w:val="top"/>
              <w:rPr>
                <w:rFonts w:hint="eastAsia" w:ascii="仿宋_GB2312" w:hAnsi="宋体" w:eastAsia="仿宋_GB2312" w:cs="仿宋_GB2312"/>
                <w:color w:val="auto"/>
                <w:sz w:val="24"/>
              </w:rPr>
            </w:pPr>
          </w:p>
          <w:p w14:paraId="3DD1B5FA">
            <w:pPr>
              <w:spacing w:line="560" w:lineRule="exact"/>
              <w:jc w:val="left"/>
              <w:textAlignment w:val="top"/>
              <w:rPr>
                <w:rFonts w:hint="eastAsia" w:ascii="仿宋_GB2312" w:hAnsi="宋体" w:eastAsia="仿宋_GB2312" w:cs="仿宋_GB2312"/>
                <w:color w:val="auto"/>
                <w:sz w:val="24"/>
              </w:rPr>
            </w:pPr>
          </w:p>
          <w:p w14:paraId="313F1448">
            <w:pPr>
              <w:spacing w:line="560" w:lineRule="exact"/>
              <w:jc w:val="left"/>
              <w:textAlignment w:val="top"/>
              <w:rPr>
                <w:rFonts w:hint="eastAsia" w:ascii="仿宋_GB2312" w:hAnsi="宋体" w:eastAsia="仿宋_GB2312" w:cs="仿宋_GB2312"/>
                <w:color w:val="auto"/>
                <w:sz w:val="24"/>
              </w:rPr>
            </w:pPr>
            <w:r>
              <w:rPr>
                <w:rFonts w:hint="eastAsia" w:ascii="仿宋_GB2312" w:hAnsi="宋体" w:eastAsia="仿宋_GB2312" w:cs="仿宋_GB2312"/>
                <w:color w:val="auto"/>
                <w:sz w:val="24"/>
              </w:rPr>
              <w:t xml:space="preserve">                           </w:t>
            </w:r>
            <w:r>
              <w:rPr>
                <w:rFonts w:ascii="仿宋_GB2312" w:hAnsi="宋体" w:eastAsia="仿宋_GB2312" w:cs="仿宋_GB2312"/>
                <w:color w:val="auto"/>
                <w:sz w:val="24"/>
              </w:rPr>
              <w:t xml:space="preserve">  </w:t>
            </w:r>
            <w:r>
              <w:rPr>
                <w:rFonts w:hint="eastAsia" w:ascii="仿宋_GB2312" w:hAnsi="宋体" w:eastAsia="仿宋_GB2312" w:cs="仿宋_GB2312"/>
                <w:color w:val="auto"/>
                <w:sz w:val="24"/>
              </w:rPr>
              <w:t>申报单位（盖章）：</w:t>
            </w:r>
          </w:p>
          <w:p w14:paraId="5BF9ED8A">
            <w:pPr>
              <w:rPr>
                <w:rFonts w:hint="eastAsia" w:ascii="仿宋_GB2312" w:hAnsi="宋体" w:eastAsia="仿宋_GB2312" w:cs="仿宋_GB2312"/>
                <w:color w:val="auto"/>
              </w:rPr>
            </w:pPr>
            <w:r>
              <w:rPr>
                <w:rFonts w:hint="eastAsia" w:ascii="仿宋_GB2312" w:hAnsi="宋体" w:eastAsia="仿宋_GB2312" w:cs="仿宋_GB2312"/>
                <w:color w:val="auto"/>
                <w:sz w:val="24"/>
              </w:rPr>
              <w:t xml:space="preserve">                                 年   月   日</w:t>
            </w:r>
          </w:p>
        </w:tc>
      </w:tr>
      <w:tr w14:paraId="77D6E16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78" w:hRule="atLeast"/>
          <w:jc w:val="center"/>
        </w:trPr>
        <w:tc>
          <w:tcPr>
            <w:tcW w:w="1656" w:type="dxa"/>
            <w:tcBorders>
              <w:tl2br w:val="nil"/>
              <w:tr2bl w:val="nil"/>
            </w:tcBorders>
            <w:vAlign w:val="center"/>
          </w:tcPr>
          <w:p w14:paraId="7FEE92FF">
            <w:pPr>
              <w:jc w:val="center"/>
              <w:textAlignment w:val="center"/>
              <w:rPr>
                <w:rFonts w:hint="eastAsia" w:ascii="仿宋_GB2312" w:hAnsi="仿宋_GB2312" w:eastAsia="仿宋_GB2312" w:cs="仿宋_GB2312"/>
                <w:b/>
                <w:bCs/>
                <w:color w:val="auto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color w:val="auto"/>
                <w:sz w:val="24"/>
              </w:rPr>
              <w:t>联合申报</w:t>
            </w:r>
          </w:p>
          <w:p w14:paraId="7E8A2A95">
            <w:pPr>
              <w:jc w:val="center"/>
              <w:textAlignment w:val="center"/>
              <w:rPr>
                <w:rFonts w:hint="eastAsia" w:ascii="仿宋_GB2312" w:hAnsi="仿宋_GB2312" w:eastAsia="仿宋_GB2312" w:cs="仿宋_GB2312"/>
                <w:b/>
                <w:bCs/>
                <w:color w:val="auto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color w:val="auto"/>
                <w:sz w:val="24"/>
              </w:rPr>
              <w:t>单位意见</w:t>
            </w:r>
          </w:p>
          <w:p w14:paraId="15909057">
            <w:pPr>
              <w:jc w:val="center"/>
              <w:textAlignment w:val="center"/>
              <w:rPr>
                <w:rFonts w:hint="eastAsia" w:ascii="仿宋_GB2312" w:hAnsi="仿宋_GB2312" w:eastAsia="仿宋_GB2312" w:cs="仿宋_GB2312"/>
                <w:b/>
                <w:bCs/>
                <w:color w:val="auto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color w:val="auto"/>
                <w:sz w:val="24"/>
              </w:rPr>
              <w:t>（如有）</w:t>
            </w:r>
          </w:p>
        </w:tc>
        <w:tc>
          <w:tcPr>
            <w:tcW w:w="7138" w:type="dxa"/>
            <w:gridSpan w:val="7"/>
            <w:tcBorders>
              <w:tl2br w:val="nil"/>
              <w:tr2bl w:val="nil"/>
            </w:tcBorders>
            <w:noWrap/>
          </w:tcPr>
          <w:p w14:paraId="65FE16F8">
            <w:pPr>
              <w:spacing w:line="560" w:lineRule="exact"/>
              <w:jc w:val="left"/>
              <w:textAlignment w:val="top"/>
              <w:rPr>
                <w:rFonts w:hint="eastAsia" w:ascii="仿宋_GB2312" w:hAnsi="宋体" w:eastAsia="仿宋_GB2312" w:cs="仿宋_GB2312"/>
                <w:color w:val="auto"/>
                <w:sz w:val="24"/>
              </w:rPr>
            </w:pPr>
            <w:r>
              <w:rPr>
                <w:rFonts w:hint="eastAsia" w:ascii="仿宋_GB2312" w:hAnsi="宋体" w:eastAsia="仿宋_GB2312" w:cs="仿宋_GB2312"/>
                <w:color w:val="auto"/>
                <w:sz w:val="24"/>
              </w:rPr>
              <w:t xml:space="preserve">                 </w:t>
            </w:r>
          </w:p>
          <w:p w14:paraId="5FC41F3A">
            <w:pPr>
              <w:spacing w:line="560" w:lineRule="exact"/>
              <w:jc w:val="left"/>
              <w:textAlignment w:val="top"/>
              <w:rPr>
                <w:rFonts w:hint="eastAsia" w:ascii="仿宋_GB2312" w:hAnsi="宋体" w:eastAsia="仿宋_GB2312" w:cs="仿宋_GB2312"/>
                <w:color w:val="auto"/>
                <w:sz w:val="24"/>
              </w:rPr>
            </w:pPr>
          </w:p>
          <w:p w14:paraId="01EEECEF">
            <w:pPr>
              <w:spacing w:line="560" w:lineRule="exact"/>
              <w:jc w:val="left"/>
              <w:textAlignment w:val="top"/>
              <w:rPr>
                <w:rFonts w:hint="eastAsia" w:ascii="仿宋_GB2312" w:hAnsi="宋体" w:eastAsia="仿宋_GB2312" w:cs="仿宋_GB2312"/>
                <w:color w:val="auto"/>
                <w:sz w:val="24"/>
              </w:rPr>
            </w:pPr>
          </w:p>
          <w:p w14:paraId="46043FC7">
            <w:pPr>
              <w:spacing w:line="560" w:lineRule="exact"/>
              <w:jc w:val="left"/>
              <w:textAlignment w:val="top"/>
              <w:rPr>
                <w:rFonts w:hint="eastAsia" w:ascii="仿宋_GB2312" w:hAnsi="宋体" w:eastAsia="仿宋_GB2312" w:cs="仿宋_GB2312"/>
                <w:color w:val="auto"/>
                <w:sz w:val="24"/>
              </w:rPr>
            </w:pPr>
          </w:p>
          <w:p w14:paraId="2C0F7C8E">
            <w:pPr>
              <w:spacing w:line="560" w:lineRule="exact"/>
              <w:jc w:val="left"/>
              <w:textAlignment w:val="top"/>
              <w:rPr>
                <w:rFonts w:hint="eastAsia" w:ascii="仿宋_GB2312" w:hAnsi="宋体" w:eastAsia="仿宋_GB2312" w:cs="仿宋_GB2312"/>
                <w:color w:val="auto"/>
                <w:sz w:val="24"/>
              </w:rPr>
            </w:pPr>
          </w:p>
          <w:p w14:paraId="692A1419">
            <w:pPr>
              <w:spacing w:line="560" w:lineRule="exact"/>
              <w:ind w:firstLine="1920" w:firstLineChars="800"/>
              <w:jc w:val="left"/>
              <w:textAlignment w:val="top"/>
              <w:rPr>
                <w:rFonts w:hint="eastAsia" w:ascii="仿宋_GB2312" w:hAnsi="宋体" w:eastAsia="仿宋_GB2312" w:cs="仿宋_GB2312"/>
                <w:color w:val="auto"/>
                <w:sz w:val="24"/>
              </w:rPr>
            </w:pPr>
            <w:r>
              <w:rPr>
                <w:rFonts w:hint="eastAsia" w:ascii="仿宋_GB2312" w:hAnsi="宋体" w:eastAsia="仿宋_GB2312" w:cs="仿宋_GB2312"/>
                <w:color w:val="auto"/>
                <w:sz w:val="24"/>
              </w:rPr>
              <w:t xml:space="preserve">          </w:t>
            </w:r>
            <w:r>
              <w:rPr>
                <w:rFonts w:ascii="仿宋_GB2312" w:hAnsi="宋体" w:eastAsia="仿宋_GB2312" w:cs="仿宋_GB2312"/>
                <w:color w:val="auto"/>
                <w:sz w:val="24"/>
              </w:rPr>
              <w:t xml:space="preserve">  </w:t>
            </w:r>
            <w:r>
              <w:rPr>
                <w:rFonts w:hint="eastAsia" w:ascii="仿宋_GB2312" w:hAnsi="宋体" w:eastAsia="仿宋_GB2312" w:cs="仿宋_GB2312"/>
                <w:color w:val="auto"/>
                <w:sz w:val="24"/>
              </w:rPr>
              <w:t>联合申报单位（盖章）：</w:t>
            </w:r>
          </w:p>
          <w:p w14:paraId="0E51EBFC">
            <w:pPr>
              <w:rPr>
                <w:rFonts w:hint="eastAsia" w:ascii="仿宋_GB2312" w:hAnsi="宋体" w:eastAsia="仿宋_GB2312" w:cs="仿宋_GB2312"/>
                <w:color w:val="auto"/>
                <w:sz w:val="24"/>
              </w:rPr>
            </w:pPr>
            <w:r>
              <w:rPr>
                <w:rFonts w:hint="eastAsia" w:ascii="仿宋_GB2312" w:hAnsi="宋体" w:eastAsia="仿宋_GB2312" w:cs="仿宋_GB2312"/>
                <w:color w:val="auto"/>
                <w:sz w:val="24"/>
              </w:rPr>
              <w:t xml:space="preserve">                                 年   月   日</w:t>
            </w:r>
          </w:p>
        </w:tc>
      </w:tr>
    </w:tbl>
    <w:p w14:paraId="09926233">
      <w:pPr>
        <w:spacing w:line="560" w:lineRule="exact"/>
        <w:ind w:firstLine="480" w:firstLineChars="200"/>
        <w:rPr>
          <w:rFonts w:hint="eastAsia" w:ascii="仿宋_GB2312" w:hAnsi="仿宋_GB2312" w:eastAsia="仿宋_GB2312" w:cs="仿宋_GB2312"/>
          <w:color w:val="auto"/>
          <w:sz w:val="24"/>
        </w:rPr>
      </w:pPr>
      <w:r>
        <w:rPr>
          <w:rFonts w:hint="eastAsia" w:ascii="仿宋_GB2312" w:hAnsi="仿宋_GB2312" w:eastAsia="仿宋_GB2312" w:cs="仿宋_GB2312"/>
          <w:color w:val="auto"/>
          <w:sz w:val="24"/>
        </w:rPr>
        <w:t>（如有多家联合申报单位，可自行扩展表格）</w:t>
      </w:r>
    </w:p>
    <w:p w14:paraId="4FCDE51D">
      <w:pPr>
        <w:spacing w:line="560" w:lineRule="exact"/>
        <w:jc w:val="center"/>
        <w:rPr>
          <w:rFonts w:hint="eastAsia" w:ascii="黑体" w:hAnsi="黑体" w:eastAsia="黑体" w:cs="黑体"/>
          <w:color w:val="auto"/>
          <w:sz w:val="30"/>
          <w:szCs w:val="30"/>
        </w:rPr>
      </w:pPr>
    </w:p>
    <w:p w14:paraId="28DB7848">
      <w:pPr>
        <w:spacing w:line="560" w:lineRule="exact"/>
        <w:jc w:val="center"/>
        <w:rPr>
          <w:rFonts w:hint="eastAsia" w:ascii="黑体" w:hAnsi="黑体" w:eastAsia="黑体" w:cs="黑体"/>
          <w:color w:val="auto"/>
          <w:sz w:val="30"/>
          <w:szCs w:val="30"/>
        </w:rPr>
      </w:pPr>
    </w:p>
    <w:p w14:paraId="06A22778">
      <w:pPr>
        <w:spacing w:line="560" w:lineRule="exact"/>
        <w:jc w:val="center"/>
        <w:rPr>
          <w:rFonts w:hint="eastAsia" w:ascii="黑体" w:hAnsi="黑体" w:eastAsia="黑体" w:cs="黑体"/>
          <w:sz w:val="30"/>
          <w:szCs w:val="30"/>
        </w:rPr>
      </w:pPr>
    </w:p>
    <w:p w14:paraId="15D0DABF">
      <w:pPr>
        <w:spacing w:line="560" w:lineRule="exact"/>
        <w:jc w:val="center"/>
        <w:rPr>
          <w:rFonts w:hint="eastAsia" w:ascii="黑体" w:hAnsi="黑体" w:eastAsia="黑体" w:cs="黑体"/>
          <w:sz w:val="30"/>
          <w:szCs w:val="30"/>
        </w:rPr>
      </w:pPr>
    </w:p>
    <w:p w14:paraId="0864950D">
      <w:pPr>
        <w:spacing w:line="560" w:lineRule="exact"/>
        <w:jc w:val="center"/>
        <w:rPr>
          <w:rFonts w:hint="eastAsia" w:ascii="黑体" w:hAnsi="黑体" w:eastAsia="黑体" w:cs="黑体"/>
          <w:sz w:val="30"/>
          <w:szCs w:val="30"/>
        </w:rPr>
      </w:pPr>
    </w:p>
    <w:sectPr>
      <w:footerReference r:id="rId3" w:type="default"/>
      <w:pgSz w:w="11906" w:h="16838"/>
      <w:pgMar w:top="1440" w:right="1800" w:bottom="1440" w:left="1800" w:header="851" w:footer="992" w:gutter="0"/>
      <w:pgNumType w:start="1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8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21321979-C820-4E6D-ACEB-7728C18E9378}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  <w:embedRegular r:id="rId2" w:fontKey="{59A06975-2D29-4794-A29F-E2118EEF535D}"/>
  </w:font>
  <w:font w:name="Calibri Light">
    <w:panose1 w:val="020F0302020204030204"/>
    <w:charset w:val="00"/>
    <w:family w:val="swiss"/>
    <w:pitch w:val="default"/>
    <w:sig w:usb0="E4002EFF" w:usb1="C000247B" w:usb2="00000009" w:usb3="00000000" w:csb0="200001FF" w:csb1="00000000"/>
  </w:font>
  <w:font w:name="Times New Roman Regular">
    <w:altName w:val="Times New Roman"/>
    <w:panose1 w:val="02020503050405090304"/>
    <w:charset w:val="00"/>
    <w:family w:val="auto"/>
    <w:pitch w:val="default"/>
    <w:sig w:usb0="00000000" w:usb1="00000000" w:usb2="00000001" w:usb3="00000000" w:csb0="400001BF" w:csb1="DFF70000"/>
  </w:font>
  <w:font w:name="华文中宋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方正仿宋_GB2312">
    <w:altName w:val="仿宋"/>
    <w:panose1 w:val="02000000000000000000"/>
    <w:charset w:val="86"/>
    <w:family w:val="auto"/>
    <w:pitch w:val="default"/>
    <w:sig w:usb0="00000000" w:usb1="00000000" w:usb2="00000012" w:usb3="00000000" w:csb0="00040001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  <w:embedRegular r:id="rId3" w:fontKey="{994693E3-027A-475E-85FC-ABDBEAE98602}"/>
  </w:font>
  <w:font w:name="方正小标宋_GBK">
    <w:panose1 w:val="03000509000000000000"/>
    <w:charset w:val="86"/>
    <w:family w:val="auto"/>
    <w:pitch w:val="default"/>
    <w:sig w:usb0="00000001" w:usb1="080E0000" w:usb2="00000000" w:usb3="00000000" w:csb0="00040000" w:csb1="00000000"/>
    <w:embedRegular r:id="rId4" w:fontKey="{2CC37B9D-BF5C-46D4-9DAB-F7E7914E04F9}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CD2FA03">
    <w:pPr>
      <w:pStyle w:val="5"/>
    </w:pPr>
    <w: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2780A703">
                          <w:pPr>
                            <w:pStyle w:val="5"/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IzXDnwqAgAAVQQAAA4AAABkcnMvZTJvRG9jLnhtbK1UzY7TMBC+I/EO&#10;lu80aRGrKmq6KlsVIVXsSgVxdh2nieQ/2W6T8gDwBpy4cOe5+hx8zk8XLRz2wMUZe8bfzPfNOIvb&#10;VklyEs7XRud0OkkpEZqbotaHnH76uHk1p8QHpgsmjRY5PQtPb5cvXywam4mZqYwshCMA0T5rbE6r&#10;EGyWJJ5XQjE/MVZoOEvjFAvYukNSONYAXclklqY3SWNcYZ3hwnucrnsnHRDdcwBNWdZcrA0/KqFD&#10;j+qEZAGUfFVbT5ddtWUpeLgvSy8CkTkF09CtSAJ7H9dkuWDZwTFb1XwogT2nhCecFKs1kl6h1iww&#10;cnT1X1Cq5s54U4YJNyrpiXSKgMU0faLNrmJWdFwgtbdX0f3/g+UfTg+O1AUmgRLNFBp++f7t8uPX&#10;5edXMo3yNNZniNpZxIX2rWlj6HDucRhZt6VT8Qs+BH6Ie76KK9pAeLw0n83nKVwcvnEDnOTxunU+&#10;vBNGkWjk1KF7najstPWhDx1DYjZtNrWUOGeZ1KTJ6c3rN2l34eoBuNTIEUn0xUYrtPt2YLA3xRnE&#10;nOknw1u+qZF8y3x4YA6jgILxWMI9llIaJDGDRUll3Jd/ncd4dAheShqMVk41XhIl8r1G5wAYRsON&#10;xn409FHdGcwquoFaOhMXXJCjWTqjPuMFrWIOuJjmyJTTMJp3oR9vvEAuVqsuCLNmWdjqneUROirm&#10;7eoYIGCnaxSlV2LQCtPWdWZ4GXGc/9x3UY9/g+VvUEsDBAoAAAAAAIdO4kAAAAAAAAAAAAAAAAAG&#10;AAAAX3JlbHMvUEsDBBQAAAAIAIdO4kCKFGY80QAAAJQBAAALAAAAX3JlbHMvLnJlbHOlkMFqwzAM&#10;hu+DvYPRfXGawxijTi+j0GvpHsDYimMaW0Yy2fr28w6DZfS2o36h7xP//vCZFrUiS6RsYNf1oDA7&#10;8jEHA++X49MLKKk2e7tQRgM3FDiMjw/7My62tiOZYxHVKFkMzLWWV63FzZisdFQwt81EnGxtIwdd&#10;rLvagHro+2fNvxkwbpjq5A3wyQ+gLrfSzH/YKTomoal2jpKmaYruHlUHtmWO7sg24Ru5RrMcsBrw&#10;LBoHalnXfgR9X7/7p97TRz7jutV+h4zrj1dvuhy/AFBLAwQUAAAACACHTuJAfublIPcAAADhAQAA&#10;EwAAAFtDb250ZW50X1R5cGVzXS54bWyVkUFOwzAQRfdI3MHyFiVOu0AIJemCtEtAqBxgZE8Si2Rs&#10;eUxob4+TthtEkVjaM/+/J7vcHMZBTBjYOqrkKi+kQNLOWOoq+b7fZQ9ScAQyMDjCSh6R5aa+vSn3&#10;R48sUpq4kn2M/lEp1j2OwLnzSGnSujBCTMfQKQ/6AzpU66K4V9pRRIpZnDtkXTbYwucQxfaQrk8m&#10;AQeW4um0OLMqCd4PVkNMpmoi84OSnQl5Si473FvPd0lDql8J8+Q64Jx7SU8TrEHxCiE+w5g0lAms&#10;jPuigFP+d8lsOXLm2tZqzJvATYq94XSxutaOa9c4/d/y7ZK6dKvlg+pvUEsBAhQAFAAAAAgAh07i&#10;QH7m5SD3AAAA4QEAABMAAAAAAAAAAQAgAAAAkwQAAFtDb250ZW50X1R5cGVzXS54bWxQSwECFAAK&#10;AAAAAACHTuJAAAAAAAAAAAAAAAAABgAAAAAAAAAAABAAAAB1AwAAX3JlbHMvUEsBAhQAFAAAAAgA&#10;h07iQIoUZjzRAAAAlAEAAAsAAAAAAAAAAQAgAAAAmQMAAF9yZWxzLy5yZWxzUEsBAhQACgAAAAAA&#10;h07iQAAAAAAAAAAAAAAAAAQAAAAAAAAAAAAQAAAAAAAAAGRycy9QSwECFAAUAAAACACHTuJAs0lY&#10;7tAAAAAFAQAADwAAAAAAAAABACAAAAAiAAAAZHJzL2Rvd25yZXYueG1sUEsBAhQAFAAAAAgAh07i&#10;QIzXDnwqAgAAVQQAAA4AAAAAAAAAAQAgAAAAHwEAAGRycy9lMm9Eb2MueG1sUEsFBgAAAAAGAAYA&#10;WQEAALsFAAAAAA=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2780A703">
                    <w:pPr>
                      <w:pStyle w:val="5"/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TrueTypeFonts/>
  <w:saveSubset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MzQ5NDA5MGJiMGYzODYxODU4YWUxYmY1MWQ5YTllYWUifQ=="/>
  </w:docVars>
  <w:rsids>
    <w:rsidRoot w:val="00345D40"/>
    <w:rsid w:val="0004204C"/>
    <w:rsid w:val="000F33CE"/>
    <w:rsid w:val="001038DA"/>
    <w:rsid w:val="001D2E40"/>
    <w:rsid w:val="00343B33"/>
    <w:rsid w:val="00345D40"/>
    <w:rsid w:val="003B5DD3"/>
    <w:rsid w:val="003B7642"/>
    <w:rsid w:val="004A3AD7"/>
    <w:rsid w:val="004D3912"/>
    <w:rsid w:val="004E07E5"/>
    <w:rsid w:val="004F003B"/>
    <w:rsid w:val="00640899"/>
    <w:rsid w:val="00692555"/>
    <w:rsid w:val="00761ACE"/>
    <w:rsid w:val="009F5992"/>
    <w:rsid w:val="00A40DF0"/>
    <w:rsid w:val="00A80B4C"/>
    <w:rsid w:val="00C20956"/>
    <w:rsid w:val="00FA71EA"/>
    <w:rsid w:val="00FF02CF"/>
    <w:rsid w:val="010B22B0"/>
    <w:rsid w:val="01B27D0E"/>
    <w:rsid w:val="01E7372B"/>
    <w:rsid w:val="03073321"/>
    <w:rsid w:val="036068E4"/>
    <w:rsid w:val="03C055D4"/>
    <w:rsid w:val="03E312C3"/>
    <w:rsid w:val="048E56D2"/>
    <w:rsid w:val="04F63474"/>
    <w:rsid w:val="04FF3EDA"/>
    <w:rsid w:val="054B35C3"/>
    <w:rsid w:val="0580501B"/>
    <w:rsid w:val="059A406C"/>
    <w:rsid w:val="060E4278"/>
    <w:rsid w:val="0673692E"/>
    <w:rsid w:val="0680729D"/>
    <w:rsid w:val="06DC5A72"/>
    <w:rsid w:val="074B78AB"/>
    <w:rsid w:val="07A205C2"/>
    <w:rsid w:val="07A5520D"/>
    <w:rsid w:val="082C4FE6"/>
    <w:rsid w:val="08C217D8"/>
    <w:rsid w:val="09153CCC"/>
    <w:rsid w:val="0949606C"/>
    <w:rsid w:val="09616F12"/>
    <w:rsid w:val="09750994"/>
    <w:rsid w:val="097A7FD3"/>
    <w:rsid w:val="097D251D"/>
    <w:rsid w:val="09E55D95"/>
    <w:rsid w:val="0A1977EC"/>
    <w:rsid w:val="0A253FFD"/>
    <w:rsid w:val="0A3C119D"/>
    <w:rsid w:val="0A5E3F0E"/>
    <w:rsid w:val="0A7E69F9"/>
    <w:rsid w:val="0AAB1308"/>
    <w:rsid w:val="0C0369A6"/>
    <w:rsid w:val="0C0D3381"/>
    <w:rsid w:val="0C146CDE"/>
    <w:rsid w:val="0CBB44BF"/>
    <w:rsid w:val="0D4252AC"/>
    <w:rsid w:val="0D4D3563"/>
    <w:rsid w:val="0D9C7044"/>
    <w:rsid w:val="0E653000"/>
    <w:rsid w:val="0E8C4A31"/>
    <w:rsid w:val="0F5500B5"/>
    <w:rsid w:val="0F9C5147"/>
    <w:rsid w:val="1008458B"/>
    <w:rsid w:val="101C46B9"/>
    <w:rsid w:val="10256E5E"/>
    <w:rsid w:val="102F7D69"/>
    <w:rsid w:val="108C51BC"/>
    <w:rsid w:val="10C6057B"/>
    <w:rsid w:val="10D4446D"/>
    <w:rsid w:val="10F60887"/>
    <w:rsid w:val="1135377C"/>
    <w:rsid w:val="121D3BF2"/>
    <w:rsid w:val="127E013D"/>
    <w:rsid w:val="12B058B8"/>
    <w:rsid w:val="130B4E1E"/>
    <w:rsid w:val="133A524B"/>
    <w:rsid w:val="133A6948"/>
    <w:rsid w:val="134770B1"/>
    <w:rsid w:val="13824654"/>
    <w:rsid w:val="13BF5A76"/>
    <w:rsid w:val="13D7311C"/>
    <w:rsid w:val="13DD7ADC"/>
    <w:rsid w:val="14065285"/>
    <w:rsid w:val="1409758F"/>
    <w:rsid w:val="14BA370F"/>
    <w:rsid w:val="14F43309"/>
    <w:rsid w:val="15285AAD"/>
    <w:rsid w:val="15432418"/>
    <w:rsid w:val="159B4585"/>
    <w:rsid w:val="15B13CA7"/>
    <w:rsid w:val="15B671AA"/>
    <w:rsid w:val="15CA5E3E"/>
    <w:rsid w:val="160E6673"/>
    <w:rsid w:val="16456658"/>
    <w:rsid w:val="16835355"/>
    <w:rsid w:val="16A86180"/>
    <w:rsid w:val="16CD78F7"/>
    <w:rsid w:val="17091681"/>
    <w:rsid w:val="172F4AF3"/>
    <w:rsid w:val="175D5FCB"/>
    <w:rsid w:val="176D1C8D"/>
    <w:rsid w:val="179606CE"/>
    <w:rsid w:val="191D09B1"/>
    <w:rsid w:val="19BB08C0"/>
    <w:rsid w:val="1A6C6398"/>
    <w:rsid w:val="1A974E89"/>
    <w:rsid w:val="1A98475D"/>
    <w:rsid w:val="1AC56B29"/>
    <w:rsid w:val="1AEF5C10"/>
    <w:rsid w:val="1B097409"/>
    <w:rsid w:val="1B157B5C"/>
    <w:rsid w:val="1BC3580A"/>
    <w:rsid w:val="1C166281"/>
    <w:rsid w:val="1C204A0A"/>
    <w:rsid w:val="1C9B70FD"/>
    <w:rsid w:val="1CA4563B"/>
    <w:rsid w:val="1CAF1B22"/>
    <w:rsid w:val="1CE67A02"/>
    <w:rsid w:val="1D97029A"/>
    <w:rsid w:val="1DCA0A85"/>
    <w:rsid w:val="1E264686"/>
    <w:rsid w:val="1EAC1948"/>
    <w:rsid w:val="1ED33FB6"/>
    <w:rsid w:val="1F5472F6"/>
    <w:rsid w:val="1F7D1081"/>
    <w:rsid w:val="1F915BED"/>
    <w:rsid w:val="1FB85799"/>
    <w:rsid w:val="1FBF15D5"/>
    <w:rsid w:val="1FDB35F9"/>
    <w:rsid w:val="20332E8D"/>
    <w:rsid w:val="20810319"/>
    <w:rsid w:val="20DA482A"/>
    <w:rsid w:val="217575A6"/>
    <w:rsid w:val="21D7200F"/>
    <w:rsid w:val="22046BDF"/>
    <w:rsid w:val="225B3D6B"/>
    <w:rsid w:val="22A76C82"/>
    <w:rsid w:val="22C07FB7"/>
    <w:rsid w:val="22F37B3A"/>
    <w:rsid w:val="22FE52ED"/>
    <w:rsid w:val="23046E34"/>
    <w:rsid w:val="238735C1"/>
    <w:rsid w:val="23881DBA"/>
    <w:rsid w:val="24FB7A68"/>
    <w:rsid w:val="25262F8B"/>
    <w:rsid w:val="254F0607"/>
    <w:rsid w:val="259F60C6"/>
    <w:rsid w:val="25AB575C"/>
    <w:rsid w:val="25B61F3B"/>
    <w:rsid w:val="25CB59E7"/>
    <w:rsid w:val="25D971A5"/>
    <w:rsid w:val="26274D25"/>
    <w:rsid w:val="26DC3C24"/>
    <w:rsid w:val="26F176CF"/>
    <w:rsid w:val="27533A41"/>
    <w:rsid w:val="28702875"/>
    <w:rsid w:val="28CF4E13"/>
    <w:rsid w:val="28EC2844"/>
    <w:rsid w:val="29816302"/>
    <w:rsid w:val="29820AB2"/>
    <w:rsid w:val="29AE7AF9"/>
    <w:rsid w:val="29DA269C"/>
    <w:rsid w:val="2A1C4CF9"/>
    <w:rsid w:val="2A2D4EC2"/>
    <w:rsid w:val="2C0B1F53"/>
    <w:rsid w:val="2CDC7217"/>
    <w:rsid w:val="2CDD14B1"/>
    <w:rsid w:val="2CE2771D"/>
    <w:rsid w:val="2CF972DD"/>
    <w:rsid w:val="2DC20B18"/>
    <w:rsid w:val="2DD724C3"/>
    <w:rsid w:val="2DE059F1"/>
    <w:rsid w:val="2E407B64"/>
    <w:rsid w:val="2E6469D8"/>
    <w:rsid w:val="2EF612A7"/>
    <w:rsid w:val="2EFB0FA1"/>
    <w:rsid w:val="2F794705"/>
    <w:rsid w:val="305A4822"/>
    <w:rsid w:val="31AF3F03"/>
    <w:rsid w:val="31B225C0"/>
    <w:rsid w:val="31BE4652"/>
    <w:rsid w:val="320329AC"/>
    <w:rsid w:val="321524B8"/>
    <w:rsid w:val="327248C7"/>
    <w:rsid w:val="32C72463"/>
    <w:rsid w:val="32E31C0C"/>
    <w:rsid w:val="33064502"/>
    <w:rsid w:val="33242C79"/>
    <w:rsid w:val="334943EF"/>
    <w:rsid w:val="334F0F3B"/>
    <w:rsid w:val="33945FB2"/>
    <w:rsid w:val="33FF032A"/>
    <w:rsid w:val="34094F65"/>
    <w:rsid w:val="34272E4C"/>
    <w:rsid w:val="344E5133"/>
    <w:rsid w:val="352952FF"/>
    <w:rsid w:val="35B357AD"/>
    <w:rsid w:val="36032F7B"/>
    <w:rsid w:val="36413AA3"/>
    <w:rsid w:val="36714388"/>
    <w:rsid w:val="36756265"/>
    <w:rsid w:val="36935DFC"/>
    <w:rsid w:val="36B10C29"/>
    <w:rsid w:val="36BE458B"/>
    <w:rsid w:val="36D66974"/>
    <w:rsid w:val="37061678"/>
    <w:rsid w:val="37226CD7"/>
    <w:rsid w:val="373B602E"/>
    <w:rsid w:val="37661A13"/>
    <w:rsid w:val="37840664"/>
    <w:rsid w:val="38342096"/>
    <w:rsid w:val="383C5BD0"/>
    <w:rsid w:val="38726196"/>
    <w:rsid w:val="38CD7870"/>
    <w:rsid w:val="39DC5FBD"/>
    <w:rsid w:val="3A064DE8"/>
    <w:rsid w:val="3A394687"/>
    <w:rsid w:val="3A931A19"/>
    <w:rsid w:val="3B3360B0"/>
    <w:rsid w:val="3B5077CA"/>
    <w:rsid w:val="3B895CD0"/>
    <w:rsid w:val="3B9F1496"/>
    <w:rsid w:val="3BB2617C"/>
    <w:rsid w:val="3CB51815"/>
    <w:rsid w:val="3CD236A7"/>
    <w:rsid w:val="3D117525"/>
    <w:rsid w:val="3D477897"/>
    <w:rsid w:val="3D4F6AA6"/>
    <w:rsid w:val="3D801355"/>
    <w:rsid w:val="3D9B09E2"/>
    <w:rsid w:val="3D9D4A23"/>
    <w:rsid w:val="3DBB1BA6"/>
    <w:rsid w:val="3E1723C3"/>
    <w:rsid w:val="3E410395"/>
    <w:rsid w:val="3E442382"/>
    <w:rsid w:val="3E88226F"/>
    <w:rsid w:val="3EE93B81"/>
    <w:rsid w:val="3F051E09"/>
    <w:rsid w:val="3FC962B1"/>
    <w:rsid w:val="3FE21E53"/>
    <w:rsid w:val="4017248D"/>
    <w:rsid w:val="40C355D0"/>
    <w:rsid w:val="410411A6"/>
    <w:rsid w:val="41581FE3"/>
    <w:rsid w:val="418A27A2"/>
    <w:rsid w:val="41C446CD"/>
    <w:rsid w:val="41D91034"/>
    <w:rsid w:val="41E82B96"/>
    <w:rsid w:val="42132798"/>
    <w:rsid w:val="428A2A07"/>
    <w:rsid w:val="4378110B"/>
    <w:rsid w:val="438374A9"/>
    <w:rsid w:val="43A318F9"/>
    <w:rsid w:val="43B63024"/>
    <w:rsid w:val="441C5AB4"/>
    <w:rsid w:val="44E81CBA"/>
    <w:rsid w:val="454D7C42"/>
    <w:rsid w:val="459E61FB"/>
    <w:rsid w:val="466B4B97"/>
    <w:rsid w:val="468A0B4E"/>
    <w:rsid w:val="46C50728"/>
    <w:rsid w:val="479852A2"/>
    <w:rsid w:val="47C77051"/>
    <w:rsid w:val="487E54FB"/>
    <w:rsid w:val="488E4926"/>
    <w:rsid w:val="48DC3316"/>
    <w:rsid w:val="49000053"/>
    <w:rsid w:val="490948F4"/>
    <w:rsid w:val="49175A7A"/>
    <w:rsid w:val="492178D9"/>
    <w:rsid w:val="492E569F"/>
    <w:rsid w:val="49ED7D72"/>
    <w:rsid w:val="4A013479"/>
    <w:rsid w:val="4A1470AD"/>
    <w:rsid w:val="4A8E50B1"/>
    <w:rsid w:val="4B120459"/>
    <w:rsid w:val="4B282EDB"/>
    <w:rsid w:val="4B7D0C82"/>
    <w:rsid w:val="4BCD480D"/>
    <w:rsid w:val="4BD91CCE"/>
    <w:rsid w:val="4C085DCC"/>
    <w:rsid w:val="4C451577"/>
    <w:rsid w:val="4C6B006F"/>
    <w:rsid w:val="4C83051A"/>
    <w:rsid w:val="4C83676C"/>
    <w:rsid w:val="4CB8704D"/>
    <w:rsid w:val="4CDF4416"/>
    <w:rsid w:val="4D371A30"/>
    <w:rsid w:val="4D5F159B"/>
    <w:rsid w:val="4D7560E1"/>
    <w:rsid w:val="4DEA6F7F"/>
    <w:rsid w:val="4DEF7391"/>
    <w:rsid w:val="4DF73079"/>
    <w:rsid w:val="4E772E7E"/>
    <w:rsid w:val="4E775E5C"/>
    <w:rsid w:val="4EB04070"/>
    <w:rsid w:val="4EE554BC"/>
    <w:rsid w:val="4F822D0B"/>
    <w:rsid w:val="4F912F4E"/>
    <w:rsid w:val="4F9F566B"/>
    <w:rsid w:val="4FA904C1"/>
    <w:rsid w:val="4FCB6477"/>
    <w:rsid w:val="50471644"/>
    <w:rsid w:val="508F4DC0"/>
    <w:rsid w:val="51315AFB"/>
    <w:rsid w:val="513444D8"/>
    <w:rsid w:val="51360DB4"/>
    <w:rsid w:val="51BE2D00"/>
    <w:rsid w:val="51C55131"/>
    <w:rsid w:val="51F7178E"/>
    <w:rsid w:val="52374280"/>
    <w:rsid w:val="5253273C"/>
    <w:rsid w:val="535D6353"/>
    <w:rsid w:val="53E004B3"/>
    <w:rsid w:val="543D5452"/>
    <w:rsid w:val="551D59AF"/>
    <w:rsid w:val="55325C25"/>
    <w:rsid w:val="55FE3424"/>
    <w:rsid w:val="561577C6"/>
    <w:rsid w:val="56864602"/>
    <w:rsid w:val="56BF4844"/>
    <w:rsid w:val="570404A9"/>
    <w:rsid w:val="57560D05"/>
    <w:rsid w:val="57913D66"/>
    <w:rsid w:val="57917F8F"/>
    <w:rsid w:val="57CB6E97"/>
    <w:rsid w:val="57F549C2"/>
    <w:rsid w:val="589A10C5"/>
    <w:rsid w:val="58BD628B"/>
    <w:rsid w:val="594A4899"/>
    <w:rsid w:val="5988716F"/>
    <w:rsid w:val="59CC1752"/>
    <w:rsid w:val="5A161CF7"/>
    <w:rsid w:val="5AB842EA"/>
    <w:rsid w:val="5B490C9B"/>
    <w:rsid w:val="5B9E0ECC"/>
    <w:rsid w:val="5BA913F1"/>
    <w:rsid w:val="5C7659A5"/>
    <w:rsid w:val="5C9B34D6"/>
    <w:rsid w:val="5CC21EBE"/>
    <w:rsid w:val="5D595B2D"/>
    <w:rsid w:val="5DB70023"/>
    <w:rsid w:val="5DBB7F8C"/>
    <w:rsid w:val="5DBC2C8B"/>
    <w:rsid w:val="5DF27113"/>
    <w:rsid w:val="5E7D301B"/>
    <w:rsid w:val="5F28482B"/>
    <w:rsid w:val="5FE64BF0"/>
    <w:rsid w:val="60045493"/>
    <w:rsid w:val="60085BF5"/>
    <w:rsid w:val="601B2AEB"/>
    <w:rsid w:val="60237BF2"/>
    <w:rsid w:val="607B7A2E"/>
    <w:rsid w:val="60940D0D"/>
    <w:rsid w:val="61AF1DF2"/>
    <w:rsid w:val="61E7472F"/>
    <w:rsid w:val="626A7D5A"/>
    <w:rsid w:val="627920B2"/>
    <w:rsid w:val="62AF1C11"/>
    <w:rsid w:val="62B96C85"/>
    <w:rsid w:val="62BD3717"/>
    <w:rsid w:val="63175732"/>
    <w:rsid w:val="637C1CBA"/>
    <w:rsid w:val="639A641D"/>
    <w:rsid w:val="64041AE8"/>
    <w:rsid w:val="6466404F"/>
    <w:rsid w:val="64804373"/>
    <w:rsid w:val="650A28DB"/>
    <w:rsid w:val="65494A73"/>
    <w:rsid w:val="655D5FF8"/>
    <w:rsid w:val="660A5ADC"/>
    <w:rsid w:val="66C814F3"/>
    <w:rsid w:val="66CF63DE"/>
    <w:rsid w:val="66D045C0"/>
    <w:rsid w:val="66E321C6"/>
    <w:rsid w:val="66F67E0E"/>
    <w:rsid w:val="67041C7D"/>
    <w:rsid w:val="671343AC"/>
    <w:rsid w:val="676F7BC1"/>
    <w:rsid w:val="67D27C62"/>
    <w:rsid w:val="67DA506E"/>
    <w:rsid w:val="6814255B"/>
    <w:rsid w:val="69DA57C5"/>
    <w:rsid w:val="6AA45DD3"/>
    <w:rsid w:val="6AA81420"/>
    <w:rsid w:val="6AE34B4E"/>
    <w:rsid w:val="6B5B46E4"/>
    <w:rsid w:val="6B826114"/>
    <w:rsid w:val="6BA240C1"/>
    <w:rsid w:val="6CA105BD"/>
    <w:rsid w:val="6D2B6338"/>
    <w:rsid w:val="6DA00AD4"/>
    <w:rsid w:val="6E14501E"/>
    <w:rsid w:val="6E146DCC"/>
    <w:rsid w:val="6E16292A"/>
    <w:rsid w:val="6E6715F2"/>
    <w:rsid w:val="6E777A87"/>
    <w:rsid w:val="6F3057A3"/>
    <w:rsid w:val="6F4A74A4"/>
    <w:rsid w:val="6F887A72"/>
    <w:rsid w:val="6FE16D2C"/>
    <w:rsid w:val="706202C3"/>
    <w:rsid w:val="70B7060E"/>
    <w:rsid w:val="70B87A9E"/>
    <w:rsid w:val="70DF533C"/>
    <w:rsid w:val="70EA4A25"/>
    <w:rsid w:val="70F3716D"/>
    <w:rsid w:val="71237A52"/>
    <w:rsid w:val="71394751"/>
    <w:rsid w:val="713A1351"/>
    <w:rsid w:val="717F0D55"/>
    <w:rsid w:val="724063E2"/>
    <w:rsid w:val="72AA7CFF"/>
    <w:rsid w:val="72D27981"/>
    <w:rsid w:val="736B1122"/>
    <w:rsid w:val="74575C64"/>
    <w:rsid w:val="747F7695"/>
    <w:rsid w:val="74896B26"/>
    <w:rsid w:val="74F3598D"/>
    <w:rsid w:val="752E7228"/>
    <w:rsid w:val="757A6A57"/>
    <w:rsid w:val="759B3DBA"/>
    <w:rsid w:val="760065B4"/>
    <w:rsid w:val="763711D3"/>
    <w:rsid w:val="76820AEE"/>
    <w:rsid w:val="76857CCE"/>
    <w:rsid w:val="76D46C00"/>
    <w:rsid w:val="785E2919"/>
    <w:rsid w:val="78847C7B"/>
    <w:rsid w:val="7A523156"/>
    <w:rsid w:val="7A5806A3"/>
    <w:rsid w:val="7A9F445D"/>
    <w:rsid w:val="7AA1494D"/>
    <w:rsid w:val="7AEC7106"/>
    <w:rsid w:val="7B43089E"/>
    <w:rsid w:val="7B9B22E3"/>
    <w:rsid w:val="7BEA6C58"/>
    <w:rsid w:val="7BFD3595"/>
    <w:rsid w:val="7C793044"/>
    <w:rsid w:val="7D030747"/>
    <w:rsid w:val="7E3D1A2B"/>
    <w:rsid w:val="7E4F1946"/>
    <w:rsid w:val="7EF50554"/>
    <w:rsid w:val="7F0326EE"/>
    <w:rsid w:val="7F2C13EE"/>
    <w:rsid w:val="7F5B485B"/>
    <w:rsid w:val="7FC250AB"/>
    <w:rsid w:val="7FE05A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semiHidden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qFormat="1"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qFormat="1"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qFormat="1"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9"/>
    <w:pPr>
      <w:keepNext/>
      <w:keepLines/>
      <w:spacing w:line="520" w:lineRule="exact"/>
      <w:ind w:firstLine="640"/>
      <w:outlineLvl w:val="0"/>
    </w:pPr>
    <w:rPr>
      <w:rFonts w:asciiTheme="majorHAnsi" w:hAnsiTheme="majorHAnsi" w:eastAsiaTheme="majorEastAsia" w:cstheme="majorBidi"/>
      <w:bCs/>
      <w:color w:val="000000"/>
      <w:sz w:val="32"/>
      <w:szCs w:val="28"/>
    </w:rPr>
  </w:style>
  <w:style w:type="paragraph" w:styleId="3">
    <w:name w:val="heading 2"/>
    <w:basedOn w:val="1"/>
    <w:next w:val="1"/>
    <w:unhideWhenUsed/>
    <w:qFormat/>
    <w:uiPriority w:val="9"/>
    <w:pPr>
      <w:keepNext/>
      <w:keepLines/>
      <w:spacing w:line="520" w:lineRule="exact"/>
      <w:ind w:firstLine="640"/>
      <w:outlineLvl w:val="1"/>
    </w:pPr>
    <w:rPr>
      <w:rFonts w:asciiTheme="majorHAnsi" w:hAnsiTheme="majorHAnsi" w:eastAsiaTheme="majorEastAsia" w:cstheme="majorBidi"/>
      <w:bCs/>
      <w:color w:val="000000"/>
      <w:sz w:val="32"/>
      <w:szCs w:val="26"/>
    </w:rPr>
  </w:style>
  <w:style w:type="character" w:default="1" w:styleId="10">
    <w:name w:val="Default Paragraph Font"/>
    <w:semiHidden/>
    <w:unhideWhenUsed/>
    <w:qFormat/>
    <w:uiPriority w:val="1"/>
  </w:style>
  <w:style w:type="table" w:default="1" w:styleId="9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annotation text"/>
    <w:basedOn w:val="1"/>
    <w:link w:val="13"/>
    <w:qFormat/>
    <w:uiPriority w:val="0"/>
    <w:pPr>
      <w:jc w:val="left"/>
    </w:pPr>
  </w:style>
  <w:style w:type="paragraph" w:styleId="5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6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paragraph" w:styleId="7">
    <w:name w:val="Normal (Web)"/>
    <w:basedOn w:val="1"/>
    <w:qFormat/>
    <w:uiPriority w:val="0"/>
    <w:pPr>
      <w:spacing w:beforeAutospacing="1" w:afterAutospacing="1"/>
      <w:jc w:val="left"/>
    </w:pPr>
    <w:rPr>
      <w:rFonts w:cs="Times New Roman"/>
      <w:kern w:val="0"/>
      <w:sz w:val="24"/>
    </w:rPr>
  </w:style>
  <w:style w:type="paragraph" w:styleId="8">
    <w:name w:val="annotation subject"/>
    <w:basedOn w:val="4"/>
    <w:next w:val="4"/>
    <w:link w:val="14"/>
    <w:qFormat/>
    <w:uiPriority w:val="0"/>
    <w:rPr>
      <w:b/>
      <w:bCs/>
    </w:rPr>
  </w:style>
  <w:style w:type="character" w:styleId="11">
    <w:name w:val="Strong"/>
    <w:basedOn w:val="10"/>
    <w:qFormat/>
    <w:uiPriority w:val="0"/>
    <w:rPr>
      <w:b/>
    </w:rPr>
  </w:style>
  <w:style w:type="character" w:styleId="12">
    <w:name w:val="annotation reference"/>
    <w:basedOn w:val="10"/>
    <w:qFormat/>
    <w:uiPriority w:val="0"/>
    <w:rPr>
      <w:sz w:val="21"/>
      <w:szCs w:val="21"/>
    </w:rPr>
  </w:style>
  <w:style w:type="character" w:customStyle="1" w:styleId="13">
    <w:name w:val="批注文字 字符"/>
    <w:basedOn w:val="10"/>
    <w:link w:val="4"/>
    <w:qFormat/>
    <w:uiPriority w:val="0"/>
    <w:rPr>
      <w:rFonts w:asciiTheme="minorHAnsi" w:hAnsiTheme="minorHAnsi" w:eastAsiaTheme="minorEastAsia" w:cstheme="minorBidi"/>
      <w:kern w:val="2"/>
      <w:sz w:val="21"/>
      <w:szCs w:val="24"/>
    </w:rPr>
  </w:style>
  <w:style w:type="character" w:customStyle="1" w:styleId="14">
    <w:name w:val="批注主题 字符"/>
    <w:basedOn w:val="13"/>
    <w:link w:val="8"/>
    <w:qFormat/>
    <w:uiPriority w:val="0"/>
    <w:rPr>
      <w:rFonts w:asciiTheme="minorHAnsi" w:hAnsiTheme="minorHAnsi" w:eastAsiaTheme="minorEastAsia" w:cstheme="minorBidi"/>
      <w:b/>
      <w:bCs/>
      <w:kern w:val="2"/>
      <w:sz w:val="21"/>
      <w:szCs w:val="24"/>
    </w:rPr>
  </w:style>
  <w:style w:type="paragraph" w:customStyle="1" w:styleId="15">
    <w:name w:val="修订1"/>
    <w:hidden/>
    <w:unhideWhenUsed/>
    <w:qFormat/>
    <w:uiPriority w:val="99"/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customStyle="1" w:styleId="16">
    <w:name w:val="Revision"/>
    <w:hidden/>
    <w:unhideWhenUsed/>
    <w:qFormat/>
    <w:uiPriority w:val="99"/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2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2.xml><?xml version="1.0" encoding="utf-8"?>
<contractReview xmlns="http://schemas.wps.cn/vas-ai-hub/contract-review">
  <reviewItems>
    <reviewItem>
      <errorID>886f306f-3d87-478d-8f4c-8e907e830e29</errorID>
      <errorWord>产业人才队伍建设</errorWord>
      <group>L1_Political</group>
      <groupName>政治性问题</groupName>
      <ability>L2_Keyword</ability>
      <abilityName>固定表述</abilityName>
      <candidateList>
        <item>产业工人队伍建设</item>
      </candidateList>
      <explain>词汇“产业工人队伍建设”在特定场景下为固定表述形式，请确认此处的“产业人才队伍建设”是否存在不当。</explain>
      <paraID>17DEB921</paraID>
      <start>3</start>
      <end>11</end>
      <status>unmodified</status>
      <modifiedWord/>
      <trackRevisions>false</trackRevisions>
    </reviewItem>
    <reviewItem>
      <errorID>0a3954de-9cb7-4273-a68e-ecc4791ec199</errorID>
      <errorWord>产业人才队伍建设</errorWord>
      <group>L1_Political</group>
      <groupName>政治性问题</groupName>
      <ability>L2_Keyword</ability>
      <abilityName>固定表述</abilityName>
      <candidateList>
        <item>产业工人队伍建设</item>
      </candidateList>
      <explain>词汇“产业工人队伍建设”在特定场景下为固定表述形式，请确认此处的“产业人才队伍建设”是否存在不当。</explain>
      <paraID>5670E5C7</paraID>
      <start>134</start>
      <end>142</end>
      <status>unmodified</status>
      <modifiedWord/>
      <trackRevisions>false</trackRevisions>
    </reviewItem>
    <reviewItem>
      <errorID>0550a0a5-e449-487b-bcdc-4eb4b5df415b</errorID>
      <errorWord>王丹</errorWord>
      <group>L1_Sensitive</group>
      <groupName>敏感问题</groupName>
      <ability>L2_Violent</ability>
      <abilityName>暴恐词条</abilityName>
      <candidateList/>
      <explain>【暴恐词条】句中包含暴恐类敏感词条，请注意甄别。</explain>
      <paraID>364B2624</paraID>
      <start>0</start>
      <end>2</end>
      <status>unmodified</status>
      <modifiedWord/>
      <trackRevisions>false</trackRevisions>
    </reviewItem>
    <reviewItem>
      <errorID>cb004fe2-3a74-4b28-9863-635201a0ee60</errorID>
      <errorWord>产业人才队伍建设</errorWord>
      <group>L1_Political</group>
      <groupName>政治性问题</groupName>
      <ability>L2_Keyword</ability>
      <abilityName>固定表述</abilityName>
      <candidateList>
        <item>产业工人队伍建设</item>
      </candidateList>
      <explain>词汇“产业工人队伍建设”在特定场景下为固定表述形式，请确认此处的“产业人才队伍建设”是否存在不当。</explain>
      <paraID>12268AF7</paraID>
      <start>3</start>
      <end>11</end>
      <status>unmodified</status>
      <modifiedWord/>
      <trackRevisions>false</trackRevisions>
    </reviewItem>
  </reviewItems>
  <config/>
</contractReview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b8ea4b46-8d38-4f34-be79-96121a7328de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4</Pages>
  <Words>4778</Words>
  <Characters>4982</Characters>
  <Lines>39</Lines>
  <Paragraphs>11</Paragraphs>
  <TotalTime>0</TotalTime>
  <ScaleCrop>false</ScaleCrop>
  <LinksUpToDate>false</LinksUpToDate>
  <CharactersWithSpaces>5508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2026-09-23T01:57:00Z</dcterms:created>
  <dc:creator>tagli</dc:creator>
  <cp:lastModifiedBy>王丹</cp:lastModifiedBy>
  <dcterms:modified xsi:type="dcterms:W3CDTF">2026-09-30T07:22:01Z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83CDAE40BC224ADB998AEA00CF89614E_13</vt:lpwstr>
  </property>
  <property fmtid="{D5CDD505-2E9C-101B-9397-08002B2CF9AE}" pid="4" name="KSOTemplateDocerSaveRecord">
    <vt:lpwstr>eyJoZGlkIjoiMTBhZGQ5YjgxZDdiMmY3NzZlMDM3ZjdhNWM4NTQ4ODQiLCJ1c2VySWQiOiIxOTkxNjE4OTAifQ==</vt:lpwstr>
  </property>
</Properties>
</file>