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5D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附件1</w:t>
      </w:r>
    </w:p>
    <w:p w14:paraId="5CBB4B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机器人基础操作与编程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项目</w:t>
      </w:r>
    </w:p>
    <w:p w14:paraId="31C3DF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微软雅黑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培训内容</w:t>
      </w:r>
    </w:p>
    <w:p w14:paraId="5090E662"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</w:p>
    <w:p w14:paraId="1B42ED20">
      <w:pPr>
        <w:numPr>
          <w:ilvl w:val="0"/>
          <w:numId w:val="0"/>
        </w:num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走进标杆企业</w:t>
      </w:r>
    </w:p>
    <w:p w14:paraId="718F9E18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sz w:val="30"/>
          <w:szCs w:val="30"/>
        </w:rPr>
        <w:t>行业标杆企业的变革思想及人才需求。</w:t>
      </w:r>
    </w:p>
    <w:p w14:paraId="5DAC87DE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sz w:val="30"/>
          <w:szCs w:val="30"/>
        </w:rPr>
        <w:t>汽车主机厂的</w:t>
      </w:r>
      <w:r>
        <w:rPr>
          <w:rFonts w:ascii="仿宋_GB2312" w:hAnsi="仿宋_GB2312" w:eastAsia="仿宋_GB2312" w:cs="仿宋_GB2312"/>
          <w:sz w:val="30"/>
          <w:szCs w:val="30"/>
        </w:rPr>
        <w:t>焊涂总工艺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产线访学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2DB0E4C6">
      <w:pPr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现代企业管理、优秀企业文化。</w:t>
      </w:r>
    </w:p>
    <w:p w14:paraId="16234DBA">
      <w:pPr>
        <w:spacing w:line="560" w:lineRule="exact"/>
        <w:ind w:firstLine="602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二、KUKA C4/C5基础与实操</w:t>
      </w:r>
    </w:p>
    <w:p w14:paraId="59D1D5F8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安全注意事项：聚焦生产现场安全规范，讲解急停装置使用、安全围栏管理及人机协同禁忌，通过案例强调操作前风险排查要点，培养学员安全操作意识与应急处置能力。</w:t>
      </w:r>
    </w:p>
    <w:p w14:paraId="6735E1FD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机器人结构：解析KUKA机器人本体关键部件，包括机械臂关节、驱动单元及连接机构，结合生产中的常见损耗部位，说明结构维护的基础要点与外观检查方法。</w:t>
      </w:r>
    </w:p>
    <w:p w14:paraId="38F428F6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库卡SmartPad：实操讲解操作面板各按键功能、菜单导航逻辑及权限管理，演示坐标系切换、状态监控等基础操作，帮助学员熟练掌握核心控制工具的使用方法。</w:t>
      </w:r>
    </w:p>
    <w:p w14:paraId="4B7B8C93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机器人运动：介绍关节、线性、圆弧等基础运动模式，结合车身焊接等场景，实操训练运动参数调节与路径规划，使学员理解不同运动模式的适用场景与切换技巧。</w:t>
      </w:r>
    </w:p>
    <w:p w14:paraId="72B7D289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投入运行：讲解机器人从断电状态到正常工作的完整流程，包括启动前检查、系统初始化及运行状态确认，结合生产线实例演示异常情况的排查与恢复方法。</w:t>
      </w:r>
    </w:p>
    <w:p w14:paraId="3231368F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（六）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程序应用：围绕生产常用程序，讲解程序调用、编辑与存储技巧，结合具体工位任务，实操训练程序的导入导出及版本管理，提升学员程序应用的熟练度。</w:t>
      </w:r>
    </w:p>
    <w:p w14:paraId="20AF5CB6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（七）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建立和更改编程运动：以实际作业路径为案例，讲解运动指令的创建逻辑，实操训练路径点添加、修改及优化方法，使学员能根据生产需求调整编程运动参数。</w:t>
      </w:r>
    </w:p>
    <w:p w14:paraId="71DA4A17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（八）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SPS指令编程：介绍SPS指令基础语法与逻辑控制原理，结合设备联动场景，讲解简单控制程序的编写与调试，帮助学员理解机器人与周边设备的协同控制逻辑。</w:t>
      </w:r>
    </w:p>
    <w:p w14:paraId="03216A12"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（九）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外部自动：讲解机器人与生产线控制系统的通讯原理，实操训练外部信号接收与自动作业触发，使学员掌握机器人融入生产线的核心操作。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1468253-1B74-4BD5-A664-2B1ADB69F5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CA75479-F71C-4B1F-A6EB-3F76A67751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A9427F-E23C-4056-A346-B8ADB85DB4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04891B4-FB07-4DC7-B04E-6B99671AE4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2FA8"/>
    <w:rsid w:val="795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2025-12-25T06:56:00Z</dcterms:created>
  <dc:creator>李晓玫</dc:creator>
  <cp:lastModifiedBy>李晓玫</cp:lastModifiedBy>
  <dcterms:modified xsi:type="dcterms:W3CDTF">2025-12-25T06:56:28Z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218FA82137FA4A9F8582A73281C2E7C6_11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