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84FEE"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附件3</w:t>
      </w:r>
    </w:p>
    <w:p w14:paraId="2292FBB9">
      <w:pPr>
        <w:spacing w:line="56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机械行业FANUC高端数控精英人才培养计划</w:t>
      </w:r>
    </w:p>
    <w:p w14:paraId="52F8DBAE">
      <w:pPr>
        <w:spacing w:line="560" w:lineRule="exact"/>
        <w:ind w:firstLine="720" w:firstLineChars="200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项目建设方案</w:t>
      </w:r>
    </w:p>
    <w:p w14:paraId="768BE3D6">
      <w:pPr>
        <w:spacing w:line="560" w:lineRule="exact"/>
        <w:ind w:firstLine="600" w:firstLineChars="200"/>
        <w:jc w:val="both"/>
        <w:rPr>
          <w:rFonts w:ascii="黑体" w:hAnsi="黑体" w:eastAsia="黑体" w:cs="黑体"/>
          <w:bCs/>
          <w:sz w:val="30"/>
          <w:szCs w:val="30"/>
        </w:rPr>
      </w:pPr>
    </w:p>
    <w:p w14:paraId="42BA390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ascii="黑体" w:hAnsi="黑体" w:eastAsia="黑体" w:cs="黑体"/>
          <w:bCs/>
          <w:sz w:val="30"/>
          <w:szCs w:val="30"/>
        </w:rPr>
        <w:t>一、总体情况</w:t>
      </w:r>
    </w:p>
    <w:p w14:paraId="7FC5EB7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（一）背景和目标</w:t>
      </w:r>
    </w:p>
    <w:p w14:paraId="465C91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default" w:ascii="仿宋_GB2312" w:hAnsi="仿宋_GB2312" w:eastAsia="仿宋_GB2312" w:cs="仿宋_GB2312"/>
          <w:b/>
          <w:sz w:val="30"/>
          <w:szCs w:val="30"/>
        </w:rPr>
        <w:t>1.</w:t>
      </w:r>
      <w:r>
        <w:rPr>
          <w:rFonts w:ascii="仿宋_GB2312" w:hAnsi="仿宋_GB2312" w:eastAsia="仿宋_GB2312" w:cs="仿宋_GB2312"/>
          <w:b/>
          <w:sz w:val="30"/>
          <w:szCs w:val="30"/>
        </w:rPr>
        <w:t>项目背景：</w:t>
      </w:r>
    </w:p>
    <w:p w14:paraId="020B9D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先进制造业作为国家产业竞争力的核心体现，是推动制造强国建设、实现经济高质量发展的战略支撑。以数控技术为代表的先进制造领域，深度融合数字化、网络化与智能化技术，构建起高精度、高效率、绿色化的现代制造体系，有力支撑新能源汽车、航空航天等重点产业发展。当前，产业升级步伐加快，高端人才供给不足问题日益凸显。随着制造业向智能化、绿色化、高端化转型，高档数控等领域人才缺口持续扩大，预计2025年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底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相关领域人才缺口将达450万人，已成为制约产业升级的重要瓶颈。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然而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，职业教育体系仍存在教学内容滞后、实训条件不足、“双师型”教师短缺等问题，难以满足产业对复合型技术技能人才的需求。面对这一形势，深化产教融合、推进校企协同育人已成为破解人才瓶颈的必然选择。北京发那科机电有限公司联合职业院校共建FANUC英才班，旨在推动教育链、人才链与产业链、创新链有机衔接，共同制定培养方案、共建课程体系、共享平台资源，系统培养适应先进制造产业发展急需的高素质技术技能人才，为制造业高质量发展提供坚实支撑。</w:t>
      </w:r>
    </w:p>
    <w:p w14:paraId="532A14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ascii="仿宋_GB2312" w:hAnsi="仿宋_GB2312" w:eastAsia="仿宋_GB2312" w:cs="仿宋_GB2312"/>
          <w:b/>
          <w:sz w:val="30"/>
          <w:szCs w:val="30"/>
        </w:rPr>
        <w:t>2.项目目标：</w:t>
      </w:r>
    </w:p>
    <w:p w14:paraId="1EB352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北京发那科机电有限公司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联合</w:t>
      </w:r>
      <w:r>
        <w:rPr>
          <w:rFonts w:ascii="仿宋_GB2312" w:hAnsi="仿宋_GB2312" w:eastAsia="仿宋_GB2312" w:cs="仿宋_GB2312"/>
          <w:bCs/>
          <w:sz w:val="30"/>
          <w:szCs w:val="30"/>
        </w:rPr>
        <w:t>职业院校，计划在未来三年内，围绕高端数控技术等重点方向共同建设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</w:t>
      </w:r>
      <w:r>
        <w:rPr>
          <w:rFonts w:ascii="仿宋_GB2312" w:hAnsi="仿宋_GB2312" w:eastAsia="仿宋_GB2312" w:cs="仿宋_GB2312"/>
          <w:bCs/>
          <w:sz w:val="30"/>
          <w:szCs w:val="30"/>
        </w:rPr>
        <w:t>0个FANUC英才班，精准对接产业紧缺岗位。</w:t>
      </w:r>
    </w:p>
    <w:p w14:paraId="7FBBBBA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FANUC英才班以区域产业岗位能力要求为导向，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系统遴选相关专业学生，在</w:t>
      </w:r>
      <w:r>
        <w:rPr>
          <w:rFonts w:ascii="仿宋_GB2312" w:hAnsi="仿宋_GB2312" w:eastAsia="仿宋_GB2312" w:cs="仿宋_GB2312"/>
          <w:bCs/>
          <w:sz w:val="30"/>
          <w:szCs w:val="30"/>
        </w:rPr>
        <w:t>院校现有教学体系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中</w:t>
      </w:r>
      <w:r>
        <w:rPr>
          <w:rFonts w:ascii="仿宋_GB2312" w:hAnsi="仿宋_GB2312" w:eastAsia="仿宋_GB2312" w:cs="仿宋_GB2312"/>
          <w:bCs/>
          <w:sz w:val="30"/>
          <w:szCs w:val="30"/>
        </w:rPr>
        <w:t>有机融入FANUC技术认证标准，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促进</w:t>
      </w:r>
      <w:r>
        <w:rPr>
          <w:rFonts w:ascii="仿宋_GB2312" w:hAnsi="仿宋_GB2312" w:eastAsia="仿宋_GB2312" w:cs="仿宋_GB2312"/>
          <w:bCs/>
          <w:sz w:val="30"/>
          <w:szCs w:val="30"/>
        </w:rPr>
        <w:t>人才培养与产业需求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有效衔接</w:t>
      </w:r>
      <w:r>
        <w:rPr>
          <w:rFonts w:ascii="仿宋_GB2312" w:hAnsi="仿宋_GB2312" w:eastAsia="仿宋_GB2312" w:cs="仿宋_GB2312"/>
          <w:bCs/>
          <w:sz w:val="30"/>
          <w:szCs w:val="30"/>
        </w:rPr>
        <w:t>，为企业持续输送具备岗位胜任力的高素质技术技能人才。</w:t>
      </w:r>
    </w:p>
    <w:p w14:paraId="4080DD4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（二）建设周期</w:t>
      </w:r>
    </w:p>
    <w:p w14:paraId="396D238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本项目计划在三年内建设完成20个左右FANUC英才班建设。</w:t>
      </w:r>
    </w:p>
    <w:p w14:paraId="4D3F523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（三）预期成果</w:t>
      </w:r>
    </w:p>
    <w:p w14:paraId="1F6D2D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.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赋能学生终身成长，培养高素质技能英才</w:t>
      </w:r>
    </w:p>
    <w:p w14:paraId="05B056C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（1）实现高质量认证与优质就业</w:t>
      </w:r>
    </w:p>
    <w:p w14:paraId="16AE97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FANUC英才班致力于为学生打造全面发展的平台，通过引入FANUC认证体系、契合产业需求的课程内容及真实生产实践项目，帮助学生系统掌握前沿技术，强化实操能力，获得行业高度认可的企业认证，从而显著提升就业竞争力。在校企双方的协同推荐下，学生能够精准对接优质就业资源，实现从校园到职场的顺畅过渡，成长为符合行业标准的高素质技能人才。</w:t>
      </w:r>
    </w:p>
    <w:p w14:paraId="430582C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（2）提供终身免费学习机会</w:t>
      </w:r>
    </w:p>
    <w:p w14:paraId="5E1680B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面向英才班毕业生，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北京发那科</w:t>
      </w:r>
      <w:r>
        <w:rPr>
          <w:rFonts w:ascii="仿宋_GB2312" w:hAnsi="仿宋_GB2312" w:eastAsia="仿宋_GB2312" w:cs="仿宋_GB2312"/>
          <w:sz w:val="30"/>
          <w:szCs w:val="30"/>
        </w:rPr>
        <w:t>将持续提供终身免费学习资源，助力其巩固所学知识、紧跟技术发展趋势。毕业生可通过FANUC平台随时学习行业领先技术，实现能力持续提升与“技术保鲜”，适应不断变化的岗位要求。</w:t>
      </w:r>
    </w:p>
    <w:p w14:paraId="6CEA84B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.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助力院校优化教学，推动专业建设持续升级</w:t>
      </w:r>
    </w:p>
    <w:p w14:paraId="7BF3865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（1）形成校企融合人才培养方案</w:t>
      </w:r>
    </w:p>
    <w:p w14:paraId="4875109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方案紧密对接先进制造领域3大类、7大核心岗位需求，涵盖生产制造类（工艺设计、编程应用、产品调机）、设备类（设备维修）及智能制造生产线类（运维、安装调试、规划与设计），融入行业新技术、新标准与新工艺，显著提升人才培养的适配性与针对性。</w:t>
      </w:r>
    </w:p>
    <w:p w14:paraId="5B7E554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（2）构建工学一体化教学资源库</w:t>
      </w:r>
    </w:p>
    <w:p w14:paraId="27BA384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FANUC英才班协助院校引入企业一线真实案例与实践资源，建设涵盖专业课程、实训项目与数字化资源库的教学体系，并推动课程内容随产业技术发展同步更新，有效解决人才培养与实际需求脱节的问题。</w:t>
      </w:r>
    </w:p>
    <w:p w14:paraId="2E0EA3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（3）打造企业认证“双师型”教学团队</w:t>
      </w:r>
    </w:p>
    <w:p w14:paraId="383A362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通过教师企业实践、技术培训认证、校企互聘等多种方式，系统培养一批具备企业认证资质的“双师型”教师，构建高水平、结构化的教学团队，为院校深化教学改革、提升育人质量提供持续支撑。</w:t>
      </w:r>
    </w:p>
    <w:p w14:paraId="40DF346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.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服务行业人才需求，构建高效能人才梯队</w:t>
      </w:r>
    </w:p>
    <w:p w14:paraId="64FB292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FANUC英才班通过输出统一、规范的人才培养标准，帮助企业提高人才筛选与培养效率，缓解人才结构性短缺问题。依托与院校的深度合作，企业可提前介入人才培养过程，推动人才梯队系统化建设，为行业持续输送具备实战能力与创新意识的高质量技能人才。</w:t>
      </w:r>
    </w:p>
    <w:p w14:paraId="7EEFC3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（四）企业总体支持情况</w:t>
      </w:r>
    </w:p>
    <w:p w14:paraId="66A0B55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1.成熟合作模式输出</w:t>
      </w:r>
    </w:p>
    <w:p w14:paraId="1308E27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依托丰富的校企合作经验与成熟运作机制，确保项目在启动阶段即实现高标准、规范化运营。</w:t>
      </w:r>
    </w:p>
    <w:p w14:paraId="051918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2.学生能力测评支持</w:t>
      </w:r>
    </w:p>
    <w:p w14:paraId="56E4A2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校企联合遴选认证班学生，借助在线学习平台实施能力测评，并基于差距分析提供教学建议，形成测评报告，为后续认证课程教学提供指导。</w:t>
      </w:r>
    </w:p>
    <w:p w14:paraId="4CFB452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3.人才培养方案共建</w:t>
      </w:r>
    </w:p>
    <w:p w14:paraId="1C28EC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企业派遣资深工程师与院校教师协同开发，在现有人培方案中嵌入认证核心课、实训课与拓展课，强化学生职业技能，拓展行业视野。校企共同输出优化后的人才培养方案与课程标准。</w:t>
      </w:r>
    </w:p>
    <w:p w14:paraId="768272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4.课程与教学资源支持</w:t>
      </w:r>
    </w:p>
    <w:p w14:paraId="690934F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根据项目需求，授权使用部分专业课程资源，将企业标准、技术案例与工艺规范融入教学，推动课程内容与产业需求紧密对接。</w:t>
      </w:r>
    </w:p>
    <w:p w14:paraId="16E2E58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5.师资培训与能力认证</w:t>
      </w:r>
    </w:p>
    <w:p w14:paraId="2141FF5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定期组织合作院校教师开展专业建设研讨，提供技术培训与能力认证，系统提升院校教师的实践教学水平。</w:t>
      </w:r>
    </w:p>
    <w:p w14:paraId="21C7BB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6.企业导师支持</w:t>
      </w:r>
    </w:p>
    <w:p w14:paraId="7BEC652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结合教学实际，派遣企业工程师参与授课与实训指导，为院校提供持续、前沿的技术与教学支持。</w:t>
      </w:r>
    </w:p>
    <w:p w14:paraId="49687F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>7.实习就业推荐</w:t>
      </w:r>
    </w:p>
    <w:p w14:paraId="68A819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为项目学生提供顶岗实习岗位推荐与专项就业通道，优先录用优秀毕业生，助力学生实现从学习到就业的有效衔接。</w:t>
      </w:r>
    </w:p>
    <w:p w14:paraId="631E399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ascii="黑体" w:hAnsi="黑体" w:eastAsia="黑体" w:cs="黑体"/>
          <w:bCs/>
          <w:sz w:val="30"/>
          <w:szCs w:val="30"/>
        </w:rPr>
        <w:t>二、建设任务</w:t>
      </w:r>
    </w:p>
    <w:p w14:paraId="0CD5C1A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（一）联合构建专业人才培养体系，促进专业建设与产业发展同频共振</w:t>
      </w:r>
    </w:p>
    <w:p w14:paraId="5C524D2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校企共同组建专业建设与课程改革专项小组，紧跟制造业升级对人才能力要求的变化，在智能制造等相关专业领域合作制定人才培养与教学标准。合作涵盖产业人才需求调研、专业设置论证、专业发展路径规划，以及课程体系建设与优质教学资源引进。通过融入FANUC等企业在智能制造领域的前沿技术、典型工艺和先进资源，推动教学内容持续迭代，实现专业设置与产业演进动态匹配，共同建设产教深度融合、对接区域产业的高水平特色专业群。</w:t>
      </w:r>
    </w:p>
    <w:p w14:paraId="3565E6A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（二）系统培育企业认证的“双师型”教学团队</w:t>
      </w:r>
    </w:p>
    <w:p w14:paraId="640763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围绕“双师型”教师能力建设目标，构建完整的教师发展路径与企业认证机制。依托发那科的产业资源与技术积累，组织院校教师参加周期性理论提升与企业实训，建立标准化教师实践基地，开展专项技术培训与能力等级认证，促进教师参与企业实践制度化、常态化，全面增强教师的专业教学能力与工程实践水平。</w:t>
      </w:r>
    </w:p>
    <w:p w14:paraId="0A778D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（三）联合开发对接岗位能力的智能制造课程体系</w:t>
      </w:r>
    </w:p>
    <w:p w14:paraId="2F312E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基于行业典型任务与岗位能力分析，融合“工学结合”理念，校企共同构建贴近实际岗位需求的智能制造课程体系。推动企业真实案例转化为教学项目，开发模块化教材及配套数字化资源，系统构建包括教材编写、课程设计、资源开发、教学实施与评估反馈在内的全过程教学体系，实现教学标准与企业规范、学习内容与职业要求、教学过程与生产实践的有效贯通。</w:t>
      </w:r>
    </w:p>
    <w:p w14:paraId="0CBFB0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（四）共建员工继续教育基地，完善技能人才终身学习机制</w:t>
      </w:r>
    </w:p>
    <w:p w14:paraId="4CFC887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校企联合设立职工继续教育基地，共同制定岗位能力标准与技术等级评定体系，面向区域内企业提供多样化、分层分类的技能提升培训。同时，为FANUC英才班毕业生构建在职进修与能力升级通道，支持其实现技术迭代与职业发展，助力企业打造学习型组织，推动区域高技能人才生态持续完善与提升。</w:t>
      </w:r>
    </w:p>
    <w:p w14:paraId="587C8A0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0" w:firstLineChars="200"/>
        <w:jc w:val="both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ascii="黑体" w:hAnsi="黑体" w:eastAsia="黑体" w:cs="黑体"/>
          <w:bCs/>
          <w:sz w:val="30"/>
          <w:szCs w:val="30"/>
        </w:rPr>
        <w:t>三、合作院校遴选原则</w:t>
      </w:r>
    </w:p>
    <w:p w14:paraId="5FFDB3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default" w:ascii="Arial" w:hAnsi="Arial" w:eastAsia="仿宋_GB2312" w:cs="Arial"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（一）基础条件：</w:t>
      </w:r>
      <w:r>
        <w:rPr>
          <w:rFonts w:ascii="Arial" w:hAnsi="Arial" w:eastAsia="仿宋_GB2312" w:cs="Arial"/>
          <w:bCs/>
          <w:sz w:val="30"/>
          <w:szCs w:val="30"/>
        </w:rPr>
        <w:t>参与本项目的合作院校原则上应为</w:t>
      </w:r>
      <w:r>
        <w:rPr>
          <w:rFonts w:ascii="仿宋_GB2312" w:hAnsi="仿宋_GB2312" w:eastAsia="仿宋_GB2312" w:cs="仿宋_GB2312"/>
          <w:sz w:val="30"/>
          <w:szCs w:val="30"/>
        </w:rPr>
        <w:t>具有独立法人资格的，经国家教育部门批准设立的</w:t>
      </w:r>
      <w:r>
        <w:rPr>
          <w:rFonts w:ascii="Arial" w:hAnsi="Arial" w:eastAsia="仿宋_GB2312" w:cs="Arial"/>
          <w:bCs/>
          <w:sz w:val="30"/>
          <w:szCs w:val="30"/>
        </w:rPr>
        <w:t>高职专科或职业本科院校，具有先进制造领域数控相关专业，具备参加建设的愿意与资源投入能力。</w:t>
      </w:r>
    </w:p>
    <w:p w14:paraId="46C725F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default" w:ascii="Arial" w:hAnsi="Arial" w:eastAsia="仿宋_GB2312" w:cs="Arial"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（二）场地及设备要求</w:t>
      </w:r>
      <w:r>
        <w:rPr>
          <w:rFonts w:ascii="Arial" w:hAnsi="Arial" w:eastAsia="仿宋_GB2312" w:cs="Arial"/>
          <w:bCs/>
          <w:sz w:val="30"/>
          <w:szCs w:val="30"/>
        </w:rPr>
        <w:t>：</w:t>
      </w:r>
    </w:p>
    <w:p w14:paraId="193D0B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0" w:firstLineChars="200"/>
        <w:jc w:val="both"/>
        <w:textAlignment w:val="auto"/>
        <w:rPr>
          <w:rFonts w:hint="eastAsia" w:ascii="Arial" w:hAnsi="Arial" w:eastAsia="仿宋_GB2312" w:cs="Arial"/>
          <w:bCs/>
          <w:sz w:val="30"/>
          <w:szCs w:val="30"/>
        </w:rPr>
      </w:pPr>
      <w:r>
        <w:rPr>
          <w:rFonts w:hint="eastAsia" w:ascii="Arial" w:hAnsi="Arial" w:eastAsia="仿宋_GB2312" w:cs="Arial"/>
          <w:bCs/>
          <w:sz w:val="30"/>
          <w:szCs w:val="30"/>
        </w:rPr>
        <w:t>核心实训场地建设应满足30人以上规模的教学与实训需求，配备完善的多媒体教学系统。数控机床、调试维修实验台等核心设备应按每4名学生配置不少于1台的标准配备，保障每位学生充分开展动手实践。场地内应统筹设置储藏室、办公室及企业文化展示区，合理规划功能布局。专业设备、通用工具及专用绝缘工具须全面覆盖课程教学大纲要求，确保实训环境规范、安全、适用。</w:t>
      </w:r>
    </w:p>
    <w:p w14:paraId="0AC51F1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（三）师资配备要求：</w:t>
      </w:r>
    </w:p>
    <w:p w14:paraId="6AD9EC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0" w:firstLineChars="200"/>
        <w:jc w:val="both"/>
        <w:textAlignment w:val="auto"/>
        <w:rPr>
          <w:rFonts w:hint="eastAsia" w:ascii="Arial" w:hAnsi="Arial" w:eastAsia="仿宋_GB2312" w:cs="Arial"/>
          <w:bCs/>
          <w:sz w:val="30"/>
          <w:szCs w:val="30"/>
          <w:lang w:eastAsia="zh-CN"/>
        </w:rPr>
      </w:pPr>
      <w:r>
        <w:rPr>
          <w:rFonts w:ascii="Arial" w:hAnsi="Arial" w:eastAsia="仿宋_GB2312" w:cs="Arial"/>
          <w:bCs/>
          <w:sz w:val="30"/>
          <w:szCs w:val="30"/>
        </w:rPr>
        <w:t>1.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合作院校须配备</w:t>
      </w:r>
      <w:r>
        <w:rPr>
          <w:rFonts w:ascii="Arial" w:hAnsi="Arial" w:eastAsia="仿宋_GB2312" w:cs="Arial"/>
          <w:bCs/>
          <w:sz w:val="30"/>
          <w:szCs w:val="30"/>
        </w:rPr>
        <w:t>不少于2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名专职教师，且均具备</w:t>
      </w:r>
      <w:r>
        <w:rPr>
          <w:rFonts w:ascii="Arial" w:hAnsi="Arial" w:eastAsia="仿宋_GB2312" w:cs="Arial"/>
          <w:bCs/>
          <w:sz w:val="30"/>
          <w:szCs w:val="30"/>
        </w:rPr>
        <w:t>培训授课资质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与工程师及以上专业技术职称</w:t>
      </w:r>
      <w:r>
        <w:rPr>
          <w:rFonts w:hint="eastAsia" w:ascii="Arial" w:hAnsi="Arial" w:eastAsia="仿宋_GB2312" w:cs="Arial"/>
          <w:bCs/>
          <w:sz w:val="30"/>
          <w:szCs w:val="30"/>
          <w:lang w:eastAsia="zh-CN"/>
        </w:rPr>
        <w:t>；</w:t>
      </w:r>
    </w:p>
    <w:p w14:paraId="72840C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0" w:firstLineChars="200"/>
        <w:jc w:val="both"/>
        <w:textAlignment w:val="auto"/>
        <w:rPr>
          <w:rFonts w:hint="default" w:ascii="Arial" w:hAnsi="Arial" w:eastAsia="仿宋_GB2312" w:cs="Arial"/>
          <w:bCs/>
          <w:sz w:val="30"/>
          <w:szCs w:val="30"/>
        </w:rPr>
      </w:pP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2</w:t>
      </w:r>
      <w:r>
        <w:rPr>
          <w:rFonts w:ascii="Arial" w:hAnsi="Arial" w:eastAsia="仿宋_GB2312" w:cs="Arial"/>
          <w:bCs/>
          <w:sz w:val="30"/>
          <w:szCs w:val="30"/>
        </w:rPr>
        <w:t>.校企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双方应</w:t>
      </w:r>
      <w:r>
        <w:rPr>
          <w:rFonts w:ascii="Arial" w:hAnsi="Arial" w:eastAsia="仿宋_GB2312" w:cs="Arial"/>
          <w:bCs/>
          <w:sz w:val="30"/>
          <w:szCs w:val="30"/>
        </w:rPr>
        <w:t>联合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组建</w:t>
      </w:r>
      <w:r>
        <w:rPr>
          <w:rFonts w:ascii="Arial" w:hAnsi="Arial" w:eastAsia="仿宋_GB2312" w:cs="Arial"/>
          <w:bCs/>
          <w:sz w:val="30"/>
          <w:szCs w:val="30"/>
        </w:rPr>
        <w:t>考务小组，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指派</w:t>
      </w:r>
      <w:r>
        <w:rPr>
          <w:rFonts w:ascii="Arial" w:hAnsi="Arial" w:eastAsia="仿宋_GB2312" w:cs="Arial"/>
          <w:bCs/>
          <w:sz w:val="30"/>
          <w:szCs w:val="30"/>
        </w:rPr>
        <w:t>2名教师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参与</w:t>
      </w:r>
      <w:r>
        <w:rPr>
          <w:rFonts w:ascii="Arial" w:hAnsi="Arial" w:eastAsia="仿宋_GB2312" w:cs="Arial"/>
          <w:bCs/>
          <w:sz w:val="30"/>
          <w:szCs w:val="30"/>
        </w:rPr>
        <w:t>，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共同</w:t>
      </w:r>
      <w:r>
        <w:rPr>
          <w:rFonts w:ascii="Arial" w:hAnsi="Arial" w:eastAsia="仿宋_GB2312" w:cs="Arial"/>
          <w:bCs/>
          <w:sz w:val="30"/>
          <w:szCs w:val="30"/>
        </w:rPr>
        <w:t>严格执行认证评价及证书发放</w:t>
      </w:r>
      <w:r>
        <w:rPr>
          <w:rFonts w:hint="eastAsia" w:ascii="Arial" w:hAnsi="Arial" w:eastAsia="仿宋_GB2312" w:cs="Arial"/>
          <w:bCs/>
          <w:sz w:val="30"/>
          <w:szCs w:val="30"/>
          <w:lang w:val="en-US" w:eastAsia="zh-CN"/>
        </w:rPr>
        <w:t>相关事项</w:t>
      </w:r>
      <w:r>
        <w:rPr>
          <w:rFonts w:ascii="Arial" w:hAnsi="Arial" w:eastAsia="仿宋_GB2312" w:cs="Arial"/>
          <w:bCs/>
          <w:sz w:val="30"/>
          <w:szCs w:val="30"/>
        </w:rPr>
        <w:t>；</w:t>
      </w:r>
    </w:p>
    <w:p w14:paraId="3B67C6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（四）生源保障要求：</w:t>
      </w:r>
    </w:p>
    <w:p w14:paraId="694C1B8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0" w:firstLineChars="200"/>
        <w:jc w:val="both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ascii="Arial" w:hAnsi="Arial" w:eastAsia="仿宋_GB2312" w:cs="Arial"/>
          <w:bCs/>
          <w:sz w:val="30"/>
          <w:szCs w:val="30"/>
        </w:rPr>
        <w:t>合作专业应拥有稳定的招生渠道与生源质量，其年度招生计划及实际录取人数均能保障本项目持续运行，原则上每年相关专业招生规模不低于30人。</w:t>
      </w:r>
    </w:p>
    <w:p w14:paraId="1539C6D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0" w:firstLineChars="200"/>
        <w:jc w:val="both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ascii="黑体" w:hAnsi="黑体" w:eastAsia="黑体" w:cs="黑体"/>
          <w:bCs/>
          <w:sz w:val="30"/>
          <w:szCs w:val="30"/>
        </w:rPr>
        <w:t>四、项目实施与管理</w:t>
      </w:r>
    </w:p>
    <w:p w14:paraId="59F374E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（一）建立校企协同治理体系</w:t>
      </w:r>
    </w:p>
    <w:p w14:paraId="1C5860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设立由北京发那科与合作院校高层管理者共同负责的FANUC英才班项目联合管理委员会，下设课程建设、实训实施等专项工作组。委员会由双方相关部门负责人及项目执行人员构成，核心职能包括整体推进项目实施、完善运行管理制度、整合校企资源、拓展合作模式，并协调解决项目实施过程中的重点难点问题。</w:t>
      </w:r>
    </w:p>
    <w:p w14:paraId="58FF670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（二）完善定期协商与协同机制</w:t>
      </w:r>
    </w:p>
    <w:p w14:paraId="058097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通过定期召开联合工作会议，加强信息共享与沟通，动态跟踪项目进展，优化实施策略，及时应对合作中出现的各类问题，保障项目按计划高质量推进。</w:t>
      </w:r>
    </w:p>
    <w:p w14:paraId="22FA0D3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（三）畅通人才对接与就业渠道</w:t>
      </w:r>
    </w:p>
    <w:p w14:paraId="313634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北京发那科联合合作院校共同搭建FANUC英才班就业服务支持平台，定期整合并发布FANUC产业链相关企业的用工需求，组织开展定制化校园招聘与人才推荐活动，促进毕业生精准就业与职业成长。</w:t>
      </w:r>
    </w:p>
    <w:p w14:paraId="419631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</w:rPr>
        <w:t>（四）加强制度保障与资金管理</w:t>
      </w:r>
    </w:p>
    <w:p w14:paraId="077BC3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建立多元化的经费保障机制，积极争取政府相关专项资金支持，拓展企业投资、社会融资等多元筹资渠道。统筹优化现有职业教育经费使用结构，完善项目资金管理办法，明确使用范围、审批程序和核算要求。强化预算管理与绩效评价，实施全流程审计监督，确保资金使用规范、透明、高效，为项目持续稳定运行提供有力保障。</w:t>
      </w:r>
    </w:p>
    <w:p w14:paraId="5C1255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五、联系方式</w:t>
      </w:r>
    </w:p>
    <w:p w14:paraId="10D51CB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  <w:lang w:val="en-US" w:eastAsia="zh-CN"/>
        </w:rPr>
        <w:t>（一）机械工业教育发展中心</w:t>
      </w:r>
    </w:p>
    <w:p w14:paraId="0DF17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联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人：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李晓玫</w:t>
      </w:r>
    </w:p>
    <w:p w14:paraId="0404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15201125035</w:t>
      </w:r>
    </w:p>
    <w:p w14:paraId="1E731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邮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箱：jixiechanjiao@126.com</w:t>
      </w:r>
    </w:p>
    <w:p w14:paraId="4509B1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firstLine="602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30"/>
          <w:szCs w:val="30"/>
          <w:lang w:val="en-US" w:eastAsia="zh-CN"/>
        </w:rPr>
        <w:t>（二）北京发那科机电有限公司</w:t>
      </w:r>
    </w:p>
    <w:p w14:paraId="6AE4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联系人：李冬颖</w:t>
      </w:r>
    </w:p>
    <w:p w14:paraId="72C9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联系电话：18888807537</w:t>
      </w:r>
    </w:p>
    <w:p w14:paraId="0C07BFF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机械行业FANUC高端数控精英人才培养计划项目</w:t>
      </w:r>
    </w:p>
    <w:p w14:paraId="2D3EE4EE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共建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院校申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436"/>
        <w:gridCol w:w="1444"/>
        <w:gridCol w:w="1233"/>
        <w:gridCol w:w="2201"/>
        <w:gridCol w:w="2478"/>
      </w:tblGrid>
      <w:tr w14:paraId="4334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90" w:type="dxa"/>
            <w:vMerge w:val="restart"/>
            <w:textDirection w:val="tbRlV"/>
            <w:vAlign w:val="center"/>
          </w:tcPr>
          <w:p w14:paraId="1EA5B322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申报单位情况</w:t>
            </w:r>
          </w:p>
        </w:tc>
        <w:tc>
          <w:tcPr>
            <w:tcW w:w="2436" w:type="dxa"/>
            <w:vAlign w:val="center"/>
          </w:tcPr>
          <w:p w14:paraId="5BDF51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356" w:type="dxa"/>
            <w:gridSpan w:val="4"/>
          </w:tcPr>
          <w:p w14:paraId="54FA2B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489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90" w:type="dxa"/>
            <w:vMerge w:val="continue"/>
          </w:tcPr>
          <w:p w14:paraId="387A76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2949E0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7356" w:type="dxa"/>
            <w:gridSpan w:val="4"/>
          </w:tcPr>
          <w:p w14:paraId="57C20A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3FF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</w:tcPr>
          <w:p w14:paraId="6DD716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75C296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单位类型</w:t>
            </w:r>
          </w:p>
        </w:tc>
        <w:tc>
          <w:tcPr>
            <w:tcW w:w="7356" w:type="dxa"/>
            <w:gridSpan w:val="4"/>
          </w:tcPr>
          <w:p w14:paraId="272A02D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应用型本科院校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高职本科院校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52B8009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高职专科院校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技工院校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4546D1F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5C23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90" w:type="dxa"/>
            <w:vMerge w:val="continue"/>
          </w:tcPr>
          <w:p w14:paraId="6F85E8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1BC5C7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是否国家级双高计划建设单位</w:t>
            </w:r>
          </w:p>
        </w:tc>
        <w:tc>
          <w:tcPr>
            <w:tcW w:w="2677" w:type="dxa"/>
            <w:gridSpan w:val="2"/>
            <w:vAlign w:val="center"/>
          </w:tcPr>
          <w:p w14:paraId="443EC36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2201" w:type="dxa"/>
            <w:vAlign w:val="center"/>
          </w:tcPr>
          <w:p w14:paraId="06D1D8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是否省级双高计划</w:t>
            </w:r>
          </w:p>
          <w:p w14:paraId="4259B0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2478" w:type="dxa"/>
            <w:vAlign w:val="center"/>
          </w:tcPr>
          <w:p w14:paraId="3C7A35D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 w14:paraId="186F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90" w:type="dxa"/>
            <w:vMerge w:val="continue"/>
          </w:tcPr>
          <w:p w14:paraId="4CCCA1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1A6567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依托二级学院（系）</w:t>
            </w:r>
          </w:p>
        </w:tc>
        <w:tc>
          <w:tcPr>
            <w:tcW w:w="2677" w:type="dxa"/>
            <w:gridSpan w:val="2"/>
          </w:tcPr>
          <w:p w14:paraId="64B3EB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6737F7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专业（群）名称</w:t>
            </w:r>
          </w:p>
        </w:tc>
        <w:tc>
          <w:tcPr>
            <w:tcW w:w="2478" w:type="dxa"/>
          </w:tcPr>
          <w:p w14:paraId="58005E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4F2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90" w:type="dxa"/>
            <w:vMerge w:val="continue"/>
          </w:tcPr>
          <w:p w14:paraId="3B3D10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vAlign w:val="center"/>
          </w:tcPr>
          <w:p w14:paraId="5DF970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444" w:type="dxa"/>
            <w:vAlign w:val="center"/>
          </w:tcPr>
          <w:p w14:paraId="3522FD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名</w:t>
            </w:r>
          </w:p>
        </w:tc>
        <w:tc>
          <w:tcPr>
            <w:tcW w:w="1233" w:type="dxa"/>
            <w:vAlign w:val="center"/>
          </w:tcPr>
          <w:p w14:paraId="60F1A5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6BBA67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478" w:type="dxa"/>
          </w:tcPr>
          <w:p w14:paraId="3DBAC6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F98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90" w:type="dxa"/>
            <w:vMerge w:val="continue"/>
          </w:tcPr>
          <w:p w14:paraId="1662C2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vAlign w:val="center"/>
          </w:tcPr>
          <w:p w14:paraId="37E5E1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F85AB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33" w:type="dxa"/>
            <w:vAlign w:val="center"/>
          </w:tcPr>
          <w:p w14:paraId="307129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23FC3E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478" w:type="dxa"/>
          </w:tcPr>
          <w:p w14:paraId="75CD4E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388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0" w:type="dxa"/>
            <w:vMerge w:val="continue"/>
          </w:tcPr>
          <w:p w14:paraId="72E8E2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vAlign w:val="center"/>
          </w:tcPr>
          <w:p w14:paraId="6F36C3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44" w:type="dxa"/>
            <w:vAlign w:val="center"/>
          </w:tcPr>
          <w:p w14:paraId="651262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名</w:t>
            </w:r>
          </w:p>
        </w:tc>
        <w:tc>
          <w:tcPr>
            <w:tcW w:w="1233" w:type="dxa"/>
            <w:vAlign w:val="center"/>
          </w:tcPr>
          <w:p w14:paraId="52D3CA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12868B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478" w:type="dxa"/>
          </w:tcPr>
          <w:p w14:paraId="2869B2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747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90" w:type="dxa"/>
            <w:vMerge w:val="continue"/>
          </w:tcPr>
          <w:p w14:paraId="64518F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</w:tcPr>
          <w:p w14:paraId="00033F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0B0E96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33" w:type="dxa"/>
            <w:vAlign w:val="center"/>
          </w:tcPr>
          <w:p w14:paraId="0B62BD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722258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478" w:type="dxa"/>
          </w:tcPr>
          <w:p w14:paraId="7CCB46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4BC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90" w:type="dxa"/>
            <w:vMerge w:val="restart"/>
            <w:textDirection w:val="tbRlV"/>
            <w:vAlign w:val="center"/>
          </w:tcPr>
          <w:p w14:paraId="702B9E76">
            <w:pPr>
              <w:spacing w:line="36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建设基础</w:t>
            </w:r>
          </w:p>
        </w:tc>
        <w:tc>
          <w:tcPr>
            <w:tcW w:w="2436" w:type="dxa"/>
            <w:vAlign w:val="center"/>
          </w:tcPr>
          <w:p w14:paraId="3C02B2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356" w:type="dxa"/>
            <w:gridSpan w:val="4"/>
          </w:tcPr>
          <w:p w14:paraId="57E709D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（填写办学历史、优势专业、成绩、校企合作主要成果等内容，600字）</w:t>
            </w:r>
          </w:p>
        </w:tc>
      </w:tr>
      <w:tr w14:paraId="0982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890" w:type="dxa"/>
            <w:vMerge w:val="continue"/>
            <w:textDirection w:val="tbRlV"/>
            <w:vAlign w:val="center"/>
          </w:tcPr>
          <w:p w14:paraId="6424F48E"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3D2663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专业情况介绍</w:t>
            </w:r>
          </w:p>
        </w:tc>
        <w:tc>
          <w:tcPr>
            <w:tcW w:w="7356" w:type="dxa"/>
            <w:gridSpan w:val="4"/>
          </w:tcPr>
          <w:p w14:paraId="10C1141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（请详细填写拟合作相关专业的发展情况，包括但不限于人才培养方案、专业课程设置、学生数量、毕业生就业情况，600字）</w:t>
            </w:r>
          </w:p>
        </w:tc>
      </w:tr>
      <w:tr w14:paraId="78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90" w:type="dxa"/>
            <w:vMerge w:val="continue"/>
          </w:tcPr>
          <w:p w14:paraId="2C834290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53A33B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场地设备基础</w:t>
            </w:r>
          </w:p>
        </w:tc>
        <w:tc>
          <w:tcPr>
            <w:tcW w:w="7356" w:type="dxa"/>
            <w:gridSpan w:val="4"/>
          </w:tcPr>
          <w:p w14:paraId="2F301165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（请简要介绍为本项目提供的教学场地、实训场地、设备和配套环境，600字）</w:t>
            </w:r>
          </w:p>
        </w:tc>
      </w:tr>
      <w:tr w14:paraId="15DE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890" w:type="dxa"/>
            <w:vMerge w:val="continue"/>
          </w:tcPr>
          <w:p w14:paraId="200DBD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7759C9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师资团队基础</w:t>
            </w:r>
          </w:p>
        </w:tc>
        <w:tc>
          <w:tcPr>
            <w:tcW w:w="7356" w:type="dxa"/>
            <w:gridSpan w:val="4"/>
          </w:tcPr>
          <w:p w14:paraId="4907238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（详细阐述拟参与FANUC高端数控精英人才培养计划的团队师资情况，300字）</w:t>
            </w:r>
          </w:p>
        </w:tc>
      </w:tr>
      <w:tr w14:paraId="31BF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890" w:type="dxa"/>
            <w:shd w:val="clear" w:color="auto" w:fill="auto"/>
            <w:textDirection w:val="tbRlV"/>
            <w:vAlign w:val="center"/>
          </w:tcPr>
          <w:p w14:paraId="58A1BB04">
            <w:pPr>
              <w:jc w:val="center"/>
              <w:rPr>
                <w:rFonts w:hint="eastAsia" w:ascii="宋体" w:hAnsi="宋体" w:eastAsia="仿宋" w:cstheme="minorBidi"/>
                <w:b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申报单位意见</w:t>
            </w:r>
          </w:p>
        </w:tc>
        <w:tc>
          <w:tcPr>
            <w:tcW w:w="9792" w:type="dxa"/>
            <w:gridSpan w:val="5"/>
            <w:shd w:val="clear" w:color="auto" w:fill="auto"/>
            <w:vAlign w:val="center"/>
          </w:tcPr>
          <w:p w14:paraId="11EBBF5A">
            <w:pPr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本申报材料真实有效，本单位将为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建设提供设施、组织、经费等保障。</w:t>
            </w:r>
          </w:p>
          <w:p w14:paraId="1B9281DB"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同意申报。</w:t>
            </w:r>
          </w:p>
          <w:p w14:paraId="6190C5AF">
            <w:pPr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申报单位（盖章）</w:t>
            </w:r>
          </w:p>
          <w:p w14:paraId="719E080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年   月   日</w:t>
            </w:r>
          </w:p>
        </w:tc>
      </w:tr>
      <w:bookmarkEnd w:id="0"/>
    </w:tbl>
    <w:p w14:paraId="7A4C0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0F6047-9A9F-431C-8A14-A347833812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95717E-2901-4E8E-9E7E-3982C0B27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F9E6B1DF-B338-4D49-BA41-36B8C0612A1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04C0548-B989-458B-8A40-8DDADCF8C26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54CB26E-5962-44A1-B1D2-F436A71001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D1E4008-6D39-4951-A0A3-916A43DFC6E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3777E146-243E-4E70-9607-25150A346BDC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90DDCA49-531A-4E8E-BCF1-E6FF4A898A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C498E8D5-763F-4A61-AE96-57485ED0A71F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054E2"/>
    <w:rsid w:val="28F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2025-12-02T06:19:00Z</dcterms:created>
  <dc:creator>李晓玫</dc:creator>
  <cp:lastModifiedBy>李晓玫</cp:lastModifiedBy>
  <dcterms:modified xsi:type="dcterms:W3CDTF">2025-12-02T06:19:58Z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A0684EB683E44DE095FE5A4B26C34E2D_11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